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B3253C" w:rsidRPr="00B3253C">
        <w:rPr>
          <w:rFonts w:ascii="TimesNewRomanPSMT" w:hAnsi="TimesNewRomanPSMT" w:cs="TimesNewRomanPSMT"/>
          <w:b/>
          <w:sz w:val="28"/>
          <w:szCs w:val="28"/>
        </w:rPr>
        <w:t>Начальная профессиональная подготовка пожарного и спасателя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47633E" w:rsidRPr="00350A1A" w:rsidRDefault="0047633E" w:rsidP="0047633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E22EAA">
        <w:rPr>
          <w:sz w:val="24"/>
          <w:szCs w:val="24"/>
        </w:rPr>
        <w:t>приобретение обучаемыми теоретических знаний и практических навыков, необходимых для качественного изучения специальных дисциплин связанных с обеспечением пожарной безопасности на объекта</w:t>
      </w:r>
      <w:r>
        <w:rPr>
          <w:sz w:val="24"/>
          <w:szCs w:val="24"/>
        </w:rPr>
        <w:t xml:space="preserve">х и квалифицированного надзора, </w:t>
      </w:r>
      <w:r w:rsidRPr="00E22EAA">
        <w:rPr>
          <w:sz w:val="24"/>
          <w:szCs w:val="24"/>
        </w:rPr>
        <w:t xml:space="preserve">с устройством и эффективным использованием средств пожаротушения и </w:t>
      </w:r>
      <w:proofErr w:type="gramStart"/>
      <w:r w:rsidRPr="00E22EAA">
        <w:rPr>
          <w:sz w:val="24"/>
          <w:szCs w:val="24"/>
        </w:rPr>
        <w:t>спасения,  средств</w:t>
      </w:r>
      <w:proofErr w:type="gramEnd"/>
      <w:r w:rsidRPr="00E22EAA">
        <w:rPr>
          <w:sz w:val="24"/>
          <w:szCs w:val="24"/>
        </w:rPr>
        <w:t xml:space="preserve"> индивидуальной защиты  пожарных и людей на пожарах.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416A54" w:rsidRPr="00416A54" w:rsidRDefault="00416A54" w:rsidP="00416A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416A54">
        <w:rPr>
          <w:sz w:val="24"/>
          <w:szCs w:val="24"/>
        </w:rPr>
        <w:t>изучение законодательных и нормативно-правовых актов по вопросам пожарной безопасности;</w:t>
      </w:r>
    </w:p>
    <w:p w:rsidR="00416A54" w:rsidRPr="00416A54" w:rsidRDefault="00416A54" w:rsidP="00416A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416A54">
        <w:rPr>
          <w:sz w:val="24"/>
          <w:szCs w:val="24"/>
        </w:rPr>
        <w:t>изучение системы обеспечения пожарной безопасности в РФ и организации пожарной охраны;</w:t>
      </w:r>
    </w:p>
    <w:p w:rsidR="00416A54" w:rsidRPr="00416A54" w:rsidRDefault="00416A54" w:rsidP="00416A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416A54">
        <w:rPr>
          <w:sz w:val="24"/>
          <w:szCs w:val="24"/>
        </w:rPr>
        <w:t>изучение устройства и порядка применения различных средств пожаротушения, спасения и защиты людей на пожарах;</w:t>
      </w:r>
    </w:p>
    <w:p w:rsidR="00416A54" w:rsidRPr="00416A54" w:rsidRDefault="00416A54" w:rsidP="00416A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416A54">
        <w:rPr>
          <w:sz w:val="24"/>
          <w:szCs w:val="24"/>
        </w:rPr>
        <w:t>изучение принципов устройства средств пожарной сигнализации, связи и пожарной автоматики.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C85A74" w:rsidRPr="00E3118D" w:rsidRDefault="00C85A74" w:rsidP="00C85A74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 xml:space="preserve">Дисциплина </w:t>
      </w:r>
      <w:r w:rsidRPr="00E22EAA">
        <w:rPr>
          <w:sz w:val="24"/>
          <w:szCs w:val="24"/>
        </w:rPr>
        <w:t>«Начальная профессиональная подготовка пожарного и спасателя»</w:t>
      </w:r>
      <w:r w:rsidRPr="00E3118D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дисциплинам по выбору.</w:t>
      </w:r>
      <w:r w:rsidRPr="00E3118D">
        <w:rPr>
          <w:sz w:val="24"/>
          <w:szCs w:val="24"/>
        </w:rPr>
        <w:t xml:space="preserve"> 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C85A74" w:rsidRDefault="00C85A74" w:rsidP="00C85A74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3</w:t>
      </w:r>
      <w:r w:rsidRPr="000A6245">
        <w:rPr>
          <w:sz w:val="24"/>
        </w:rPr>
        <w:t>-ом</w:t>
      </w:r>
      <w:r w:rsidR="0075454B">
        <w:rPr>
          <w:sz w:val="24"/>
        </w:rPr>
        <w:t xml:space="preserve"> семестре</w:t>
      </w:r>
      <w:r w:rsidRPr="000A6245">
        <w:rPr>
          <w:sz w:val="24"/>
        </w:rPr>
        <w:t xml:space="preserve"> </w:t>
      </w:r>
      <w:r>
        <w:rPr>
          <w:sz w:val="24"/>
        </w:rPr>
        <w:t>2</w:t>
      </w:r>
      <w:r w:rsidRPr="000A6245">
        <w:rPr>
          <w:sz w:val="24"/>
        </w:rPr>
        <w:t>-ого курса студентам очн</w:t>
      </w:r>
      <w:bookmarkStart w:id="0" w:name="_GoBack"/>
      <w:bookmarkEnd w:id="0"/>
      <w:r w:rsidR="0046492D">
        <w:rPr>
          <w:sz w:val="24"/>
        </w:rPr>
        <w:t>ой</w:t>
      </w:r>
      <w:r w:rsidRPr="000A6245">
        <w:rPr>
          <w:sz w:val="24"/>
        </w:rPr>
        <w:t xml:space="preserve"> формы обучения и </w:t>
      </w:r>
      <w:r w:rsidRPr="00D130D9">
        <w:rPr>
          <w:sz w:val="24"/>
        </w:rPr>
        <w:t>базируется на следующих предшествующих дисциплинах:</w:t>
      </w:r>
    </w:p>
    <w:p w:rsidR="00C85A74" w:rsidRDefault="00C85A74" w:rsidP="00C85A7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«Медицина катастроф».</w:t>
      </w:r>
    </w:p>
    <w:p w:rsidR="00C85A74" w:rsidRPr="005B6CB6" w:rsidRDefault="00C85A74" w:rsidP="00C85A74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C85A74" w:rsidRPr="005417CB" w:rsidRDefault="00C85A74" w:rsidP="00C85A74">
      <w:pPr>
        <w:numPr>
          <w:ilvl w:val="0"/>
          <w:numId w:val="16"/>
        </w:numPr>
        <w:shd w:val="clear" w:color="auto" w:fill="FFFFFF"/>
        <w:ind w:left="1134" w:hanging="283"/>
        <w:rPr>
          <w:color w:val="000000"/>
          <w:sz w:val="24"/>
        </w:rPr>
      </w:pPr>
      <w:r>
        <w:rPr>
          <w:color w:val="000000"/>
          <w:sz w:val="24"/>
        </w:rPr>
        <w:t>готовность</w:t>
      </w:r>
      <w:r w:rsidRPr="005417CB">
        <w:rPr>
          <w:color w:val="000000"/>
          <w:sz w:val="24"/>
        </w:rPr>
        <w:t xml:space="preserve"> использовать знания по организации охраны труда, охраны окружающей среды и безопасности в чрезвычайных ситуациях на объектах </w:t>
      </w:r>
      <w:proofErr w:type="gramStart"/>
      <w:r w:rsidRPr="005417CB">
        <w:rPr>
          <w:color w:val="000000"/>
          <w:sz w:val="24"/>
        </w:rPr>
        <w:t>экономики</w:t>
      </w:r>
      <w:r>
        <w:rPr>
          <w:color w:val="000000"/>
          <w:sz w:val="24"/>
        </w:rPr>
        <w:t xml:space="preserve"> </w:t>
      </w:r>
      <w:r w:rsidRPr="005417CB">
        <w:rPr>
          <w:color w:val="000000"/>
          <w:sz w:val="24"/>
        </w:rPr>
        <w:t>;</w:t>
      </w:r>
      <w:proofErr w:type="gramEnd"/>
    </w:p>
    <w:p w:rsidR="00C85A74" w:rsidRPr="00A47BA5" w:rsidRDefault="00C85A74" w:rsidP="00C85A7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1134" w:hanging="283"/>
        <w:jc w:val="both"/>
        <w:rPr>
          <w:sz w:val="24"/>
        </w:rPr>
      </w:pPr>
      <w:r>
        <w:rPr>
          <w:color w:val="000000"/>
          <w:sz w:val="24"/>
        </w:rPr>
        <w:t>способность</w:t>
      </w:r>
      <w:r w:rsidRPr="005417CB">
        <w:rPr>
          <w:color w:val="000000"/>
          <w:sz w:val="24"/>
        </w:rPr>
        <w:t xml:space="preserve"> использовать знание организационных основ безопасности различных производственных процессов в</w:t>
      </w:r>
      <w:r>
        <w:rPr>
          <w:color w:val="000000"/>
          <w:sz w:val="24"/>
        </w:rPr>
        <w:t xml:space="preserve"> чрезвычайных ситуациях;</w:t>
      </w:r>
    </w:p>
    <w:p w:rsidR="00C85A74" w:rsidRPr="00E62715" w:rsidRDefault="00C85A74" w:rsidP="00C85A7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1134" w:hanging="283"/>
        <w:jc w:val="both"/>
        <w:rPr>
          <w:sz w:val="24"/>
        </w:rPr>
      </w:pPr>
      <w:r>
        <w:rPr>
          <w:color w:val="000000"/>
          <w:sz w:val="24"/>
        </w:rPr>
        <w:t>способность</w:t>
      </w:r>
      <w:r w:rsidRPr="00C573A1">
        <w:rPr>
          <w:color w:val="000000"/>
          <w:sz w:val="24"/>
        </w:rPr>
        <w:t xml:space="preserve">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</w:r>
      <w:r>
        <w:rPr>
          <w:color w:val="000000"/>
          <w:sz w:val="24"/>
        </w:rPr>
        <w:t>.</w:t>
      </w:r>
    </w:p>
    <w:p w:rsidR="00C85A74" w:rsidRDefault="00C85A74" w:rsidP="00C85A74">
      <w:pPr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«Управление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безопасностью»;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«Надзор и контроль в сфере безопасности»;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«Автоматизированные системы управления и связи»;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«Пожарная тактика»;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«Педагогика и этика управления коллективом»;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«Организация службы и подготовки»;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«Государственный пожарный надзор»;</w:t>
      </w:r>
    </w:p>
    <w:p w:rsidR="00C85A74" w:rsidRDefault="00C85A74" w:rsidP="00C85A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«Тактика действий спасательных формирований».</w:t>
      </w:r>
    </w:p>
    <w:p w:rsidR="00C85A74" w:rsidRPr="00180809" w:rsidRDefault="00C85A74" w:rsidP="00C85A74">
      <w:pPr>
        <w:tabs>
          <w:tab w:val="left" w:pos="993"/>
        </w:tabs>
        <w:jc w:val="both"/>
        <w:rPr>
          <w:sz w:val="24"/>
        </w:rPr>
      </w:pPr>
      <w:r w:rsidRPr="008E05CE">
        <w:rPr>
          <w:sz w:val="24"/>
        </w:rPr>
        <w:t>а также для прохождения учебной, производственной и преддипломной практик, 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671853" w:rsidRPr="00D011EA" w:rsidTr="00236708">
        <w:tc>
          <w:tcPr>
            <w:tcW w:w="2572" w:type="dxa"/>
          </w:tcPr>
          <w:p w:rsidR="00671853" w:rsidRPr="003D767D" w:rsidRDefault="00671853" w:rsidP="0067185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– 8 - </w:t>
            </w:r>
            <w:r w:rsidRPr="00A47BA5">
              <w:rPr>
                <w:color w:val="000000"/>
                <w:sz w:val="24"/>
              </w:rPr>
              <w:t>способность выполнять работы по одной или нескольким профессиям рабочих, должностям служащих</w:t>
            </w:r>
          </w:p>
        </w:tc>
        <w:tc>
          <w:tcPr>
            <w:tcW w:w="5704" w:type="dxa"/>
          </w:tcPr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требования основных законодательных и нормативно-правовых документов по обеспечению пожарной безопасности;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систему обеспечения пожарной безопасности, виды пожарной охраны, содержание мероприятий пожарной профилактики;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структуру, функции и задачи Государственной противопожарной службы (ГПС МЧС России);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устройство, основные характеристики и порядок применения пожарно-технического оборудования и различных средств пожаротушения;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устройство, характеристики и порядок применения средств индивидуальной защиты и спасения людей на пожарах;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общее устройство, принцип действия и правила эксплуатации средств пожарной сигнализации, связи и автоматики.</w:t>
            </w:r>
          </w:p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осуществлять комплекс мер по обеспечению пожарной профилактики;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обеспечивать техническую готовность и эффективное применение средств пожаротушения;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61C7">
              <w:rPr>
                <w:sz w:val="24"/>
                <w:szCs w:val="24"/>
              </w:rPr>
              <w:t>перативно и квалифицированно применять средства индивидуальной защиты и спасения людей на пожарах;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правильно оценивать и знать область применения средств пожарной сигнализации и автоматики.</w:t>
            </w:r>
          </w:p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квалифицированным </w:t>
            </w:r>
            <w:r w:rsidRPr="00C661C7">
              <w:rPr>
                <w:sz w:val="24"/>
                <w:szCs w:val="24"/>
              </w:rPr>
              <w:t>применением законодательных, нормативных правовых актов и необходимой документации по вопросам пожарной безопасности;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 xml:space="preserve">методиками оценки состояния пожарной безопасности на объектах; 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практическими навыками выбора и организации эффективного применения средств пожаротушения, защиты и спасения людей на пожарах;</w:t>
            </w:r>
          </w:p>
          <w:p w:rsidR="00671853" w:rsidRPr="0045378A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lastRenderedPageBreak/>
              <w:t>способностью выбора,  оценки эксплуатации  средств пожарной сигнализации и автоматики.</w:t>
            </w:r>
          </w:p>
        </w:tc>
      </w:tr>
      <w:tr w:rsidR="00671853" w:rsidRPr="00D011EA" w:rsidTr="00236708">
        <w:tc>
          <w:tcPr>
            <w:tcW w:w="2572" w:type="dxa"/>
          </w:tcPr>
          <w:p w:rsidR="00671853" w:rsidRPr="00FD28B5" w:rsidRDefault="00671853" w:rsidP="00671853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ОПК – 5 -</w:t>
            </w:r>
            <w:r w:rsidRPr="00A47B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готовность</w:t>
            </w:r>
            <w:r w:rsidRPr="00A47BA5">
              <w:rPr>
                <w:color w:val="000000"/>
                <w:sz w:val="24"/>
              </w:rPr>
              <w:t xml:space="preserve"> к выполнению профессиональных функций при работе в коллективе</w:t>
            </w:r>
          </w:p>
        </w:tc>
        <w:tc>
          <w:tcPr>
            <w:tcW w:w="5704" w:type="dxa"/>
          </w:tcPr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требования основных законодательных и нормативно-правовых документов по обеспечению пожарной безопасности;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систему обеспечения пожарной безопасности, виды пожарной охраны, содержание мероприятий пожарной профилактики;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структуру, функции и задачи Государственной противопожарной службы (ГПС МЧС России);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устройство, основные характеристики и порядок применения пожарно-технического оборудования и различных средств пожаротушения;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устройство, характеристики и порядок применения средств индивидуальной защиты и спасения людей на пожарах;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общее устройство, принцип действия и правила эксплуатации средств пожарной сигнализации, связи и автоматики.</w:t>
            </w:r>
          </w:p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осуществлять комплекс мер по обеспечению пожарной профилактики;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обеспечивать техническую готовность и эффективное применение средств пожаротушения;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61C7">
              <w:rPr>
                <w:sz w:val="24"/>
                <w:szCs w:val="24"/>
              </w:rPr>
              <w:t>перативно и квалифицированно применять средства индивидуальной защиты и спасения людей на пожарах;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правильно оценивать и знать область применения средств пожарной сигнализации и автоматики.</w:t>
            </w:r>
          </w:p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квалифицированным </w:t>
            </w:r>
            <w:r w:rsidRPr="00C661C7">
              <w:rPr>
                <w:sz w:val="24"/>
                <w:szCs w:val="24"/>
              </w:rPr>
              <w:t>применением законодательных, нормативных правовых актов и необходимой документации по вопросам пожарной безопасности;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 xml:space="preserve">методиками оценки состояния пожарной безопасности на объектах; 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практическими навыками выбора и организации эффективного применения средств пожаротушения, защиты и спасения людей на пожарах;</w:t>
            </w:r>
          </w:p>
          <w:p w:rsidR="00671853" w:rsidRPr="004F6B3A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способностью выбора,  оценки эксплуатации  средств пожарной сигнализации и автоматики.</w:t>
            </w:r>
          </w:p>
        </w:tc>
      </w:tr>
      <w:tr w:rsidR="00671853" w:rsidRPr="00D011EA" w:rsidTr="00236708">
        <w:tc>
          <w:tcPr>
            <w:tcW w:w="2572" w:type="dxa"/>
          </w:tcPr>
          <w:p w:rsidR="00671853" w:rsidRPr="00FD28B5" w:rsidRDefault="00671853" w:rsidP="00671853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ОК – 15 </w:t>
            </w:r>
            <w:r w:rsidRPr="00A47BA5">
              <w:rPr>
                <w:color w:val="000000"/>
                <w:sz w:val="24"/>
              </w:rPr>
              <w:t xml:space="preserve">готовность пользоваться основными методами защиты производственного персонала и населения от возможных последствий аварий, </w:t>
            </w:r>
            <w:r w:rsidRPr="00A47BA5">
              <w:rPr>
                <w:color w:val="000000"/>
                <w:sz w:val="24"/>
              </w:rPr>
              <w:lastRenderedPageBreak/>
              <w:t>катастроф, стихийных бедствий</w:t>
            </w:r>
          </w:p>
        </w:tc>
        <w:tc>
          <w:tcPr>
            <w:tcW w:w="5704" w:type="dxa"/>
          </w:tcPr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требования основных законодательных и нормативно-правовых документов по обеспечению пожарной безопасности;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систему обеспечения пожарной безопасности, виды пожарной охраны, содержание мероприятий пожарной профилактики;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lastRenderedPageBreak/>
              <w:t>структуру, функции и задачи Государственной противопожарной службы (ГПС МЧС России);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устройство, основные характеристики и порядок применения пожарно-технического оборудования и различных средств пожаротушения;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устройство, характеристики и порядок применения средств индивидуальной защиты и спасения людей на пожарах;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общее устройство, принцип действия и правила эксплуатации средств пожарной сигнализации, связи и автоматики.</w:t>
            </w:r>
          </w:p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осуществлять комплекс мер по обеспечению пожарной профилактики;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обеспечивать техническую готовность и эффективное применение средств пожаротушения;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61C7">
              <w:rPr>
                <w:sz w:val="24"/>
                <w:szCs w:val="24"/>
              </w:rPr>
              <w:t>перативно и квалифицированно применять средства индивидуальной защиты и спасения людей на пожарах;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правильно оценивать и знать область применения средств пожарной сигнализации и автоматики.</w:t>
            </w:r>
          </w:p>
          <w:p w:rsidR="00671853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квалифицированным </w:t>
            </w:r>
            <w:r w:rsidRPr="00C661C7">
              <w:rPr>
                <w:sz w:val="24"/>
                <w:szCs w:val="24"/>
              </w:rPr>
              <w:t>применением законодательных, нормативных правовых актов и необходимой документации по вопросам пожарной безопасности;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 xml:space="preserve">методиками оценки состояния пожарной безопасности на объектах; </w:t>
            </w:r>
          </w:p>
          <w:p w:rsidR="00671853" w:rsidRPr="00C661C7" w:rsidRDefault="00671853" w:rsidP="00671853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практическими навыками выбора и организации эффективного применения средств пожаротушения, защиты и спасения людей на пожарах;</w:t>
            </w:r>
          </w:p>
          <w:p w:rsidR="00671853" w:rsidRPr="004F6B3A" w:rsidRDefault="00671853" w:rsidP="00671853">
            <w:pPr>
              <w:widowControl/>
              <w:tabs>
                <w:tab w:val="left" w:pos="184"/>
              </w:tabs>
              <w:autoSpaceDE/>
              <w:autoSpaceDN/>
              <w:adjustRightInd/>
              <w:ind w:left="184"/>
              <w:jc w:val="both"/>
              <w:rPr>
                <w:sz w:val="24"/>
                <w:szCs w:val="24"/>
              </w:rPr>
            </w:pPr>
            <w:r w:rsidRPr="00C661C7">
              <w:rPr>
                <w:sz w:val="24"/>
                <w:szCs w:val="24"/>
              </w:rPr>
              <w:t>способностью выбора,  оценки эксплуатации  средств пожарной сигнализации и автоматики.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3D203A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3D203A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3D203A">
        <w:rPr>
          <w:rFonts w:ascii="TimesNewRomanPSMT" w:hAnsi="TimesNewRomanPSMT" w:cs="TimesNewRomanPSMT"/>
          <w:b w:val="0"/>
        </w:rPr>
        <w:t>180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11422E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 w:rsidR="00CB0EC9">
        <w:rPr>
          <w:rFonts w:ascii="TimesNewRomanPSMT" w:hAnsi="TimesNewRomanPSMT" w:cs="TimesNewRomanPSMT"/>
          <w:b w:val="0"/>
        </w:rPr>
        <w:t xml:space="preserve"> </w:t>
      </w:r>
      <w:r w:rsidR="003D203A">
        <w:rPr>
          <w:rFonts w:ascii="TimesNewRomanPSMT" w:hAnsi="TimesNewRomanPSMT" w:cs="TimesNewRomanPSMT"/>
        </w:rPr>
        <w:t>экзамен</w:t>
      </w:r>
      <w:r w:rsidR="005F62E0">
        <w:rPr>
          <w:rFonts w:ascii="TimesNewRomanPSMT" w:hAnsi="TimesNewRomanPSMT" w:cs="TimesNewRomanPSMT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821B6"/>
    <w:multiLevelType w:val="hybridMultilevel"/>
    <w:tmpl w:val="00F294E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DAB539E"/>
    <w:multiLevelType w:val="hybridMultilevel"/>
    <w:tmpl w:val="454E2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C6D89"/>
    <w:multiLevelType w:val="hybridMultilevel"/>
    <w:tmpl w:val="E710D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02451A"/>
    <w:multiLevelType w:val="hybridMultilevel"/>
    <w:tmpl w:val="88BAB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8F3A41"/>
    <w:multiLevelType w:val="hybridMultilevel"/>
    <w:tmpl w:val="15A6C3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0067AF"/>
    <w:multiLevelType w:val="hybridMultilevel"/>
    <w:tmpl w:val="F9E2E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911F8"/>
    <w:multiLevelType w:val="hybridMultilevel"/>
    <w:tmpl w:val="1C6EF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9B78DE"/>
    <w:multiLevelType w:val="hybridMultilevel"/>
    <w:tmpl w:val="37F8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B333B4"/>
    <w:multiLevelType w:val="hybridMultilevel"/>
    <w:tmpl w:val="71262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15"/>
  </w:num>
  <w:num w:numId="9">
    <w:abstractNumId w:val="13"/>
  </w:num>
  <w:num w:numId="10">
    <w:abstractNumId w:val="16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0C1589"/>
    <w:rsid w:val="0011422E"/>
    <w:rsid w:val="00174FA2"/>
    <w:rsid w:val="00175307"/>
    <w:rsid w:val="001D2B65"/>
    <w:rsid w:val="00236708"/>
    <w:rsid w:val="0023701E"/>
    <w:rsid w:val="00314710"/>
    <w:rsid w:val="003279EA"/>
    <w:rsid w:val="003D203A"/>
    <w:rsid w:val="004074FD"/>
    <w:rsid w:val="00416A54"/>
    <w:rsid w:val="0046492D"/>
    <w:rsid w:val="0047633E"/>
    <w:rsid w:val="00566CE9"/>
    <w:rsid w:val="005711A8"/>
    <w:rsid w:val="00595DC9"/>
    <w:rsid w:val="005A3088"/>
    <w:rsid w:val="005D77BA"/>
    <w:rsid w:val="005F62E0"/>
    <w:rsid w:val="005F6C2B"/>
    <w:rsid w:val="005F6FAF"/>
    <w:rsid w:val="00611A30"/>
    <w:rsid w:val="00615729"/>
    <w:rsid w:val="00637ABC"/>
    <w:rsid w:val="006660B9"/>
    <w:rsid w:val="00671853"/>
    <w:rsid w:val="0075454B"/>
    <w:rsid w:val="0093283E"/>
    <w:rsid w:val="00942885"/>
    <w:rsid w:val="00964C8B"/>
    <w:rsid w:val="009977D2"/>
    <w:rsid w:val="009D3D76"/>
    <w:rsid w:val="00A035F4"/>
    <w:rsid w:val="00A82D72"/>
    <w:rsid w:val="00B267F6"/>
    <w:rsid w:val="00B3253C"/>
    <w:rsid w:val="00B75EA6"/>
    <w:rsid w:val="00B86AFF"/>
    <w:rsid w:val="00BB6291"/>
    <w:rsid w:val="00C566E3"/>
    <w:rsid w:val="00C85A74"/>
    <w:rsid w:val="00CB0EC9"/>
    <w:rsid w:val="00DB3D74"/>
    <w:rsid w:val="00E25619"/>
    <w:rsid w:val="00E8676F"/>
    <w:rsid w:val="00E97E19"/>
    <w:rsid w:val="00F258C0"/>
    <w:rsid w:val="00F800EE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C66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50</cp:revision>
  <dcterms:created xsi:type="dcterms:W3CDTF">2019-08-29T21:39:00Z</dcterms:created>
  <dcterms:modified xsi:type="dcterms:W3CDTF">2019-08-30T15:14:00Z</dcterms:modified>
</cp:coreProperties>
</file>