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Устойчивость объектов экономики в ЧС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F97BBF" w:rsidRPr="003D18DD" w:rsidRDefault="00F97BBF" w:rsidP="00F97BB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D18DD">
        <w:rPr>
          <w:color w:val="000000"/>
          <w:sz w:val="24"/>
          <w:szCs w:val="24"/>
        </w:rPr>
        <w:t>фундаментальная теоретическая и практическая подготовка студентов по решению организационных и управленческих задач по обеспечению промышленной безопасности, повышению устойчивости объектов производства и жизнеобеспечения населения в чрезвычайных ситуациях, с учетом современных требований;</w:t>
      </w:r>
    </w:p>
    <w:p w:rsidR="00F97BBF" w:rsidRPr="003D18DD" w:rsidRDefault="00F97BBF" w:rsidP="00F97BBF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D18DD">
        <w:rPr>
          <w:color w:val="000000"/>
          <w:sz w:val="24"/>
          <w:szCs w:val="24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F97BBF" w:rsidRPr="003D18DD" w:rsidRDefault="00F97BBF" w:rsidP="00F97BBF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D18DD">
        <w:rPr>
          <w:color w:val="000000"/>
          <w:sz w:val="24"/>
          <w:szCs w:val="24"/>
        </w:rPr>
        <w:t>освоение основных направлений профилактических мероприятий по повышению устойчивости потенциально опасных производств, в чрезвычайных ситуациях.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5F6C2B" w:rsidRPr="003D18DD" w:rsidRDefault="005F6C2B" w:rsidP="005F6C2B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D18DD">
        <w:rPr>
          <w:color w:val="000000"/>
          <w:sz w:val="24"/>
          <w:szCs w:val="24"/>
        </w:rPr>
        <w:t xml:space="preserve">формирование у студентов твердых знаний методов оценки опасностей в </w:t>
      </w:r>
      <w:proofErr w:type="spellStart"/>
      <w:r w:rsidRPr="003D18DD">
        <w:rPr>
          <w:color w:val="000000"/>
          <w:sz w:val="24"/>
          <w:szCs w:val="24"/>
        </w:rPr>
        <w:t>техносфере</w:t>
      </w:r>
      <w:proofErr w:type="spellEnd"/>
      <w:r w:rsidRPr="003D18DD">
        <w:rPr>
          <w:color w:val="000000"/>
          <w:sz w:val="24"/>
          <w:szCs w:val="24"/>
        </w:rPr>
        <w:t>, прогнозирования последствий чрезвычайных ситуаций техногенного характера и моделирования сценария развития аварийных ситуаций в промышленности;</w:t>
      </w:r>
    </w:p>
    <w:p w:rsidR="005F6C2B" w:rsidRPr="003D18DD" w:rsidRDefault="005F6C2B" w:rsidP="005F6C2B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D18DD">
        <w:rPr>
          <w:color w:val="000000"/>
          <w:sz w:val="24"/>
          <w:szCs w:val="24"/>
        </w:rPr>
        <w:t>определение основных направлений и мероприятий по повышению устойчивости объектов производства и жизнеобеспечения населения при чрезвычайных ситуациях.</w:t>
      </w:r>
    </w:p>
    <w:p w:rsidR="0093283E" w:rsidRPr="007B7D26" w:rsidRDefault="0093283E" w:rsidP="0093283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595DC9" w:rsidRPr="00B772C0" w:rsidRDefault="00595DC9" w:rsidP="00595DC9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B772C0">
        <w:rPr>
          <w:sz w:val="24"/>
          <w:szCs w:val="24"/>
        </w:rPr>
        <w:t>Дисциплина «Устойчивость объектов эк</w:t>
      </w:r>
      <w:r>
        <w:rPr>
          <w:sz w:val="24"/>
          <w:szCs w:val="24"/>
        </w:rPr>
        <w:t>о</w:t>
      </w:r>
      <w:r w:rsidRPr="00B772C0">
        <w:rPr>
          <w:sz w:val="24"/>
          <w:szCs w:val="24"/>
        </w:rPr>
        <w:t xml:space="preserve">номики в ЧС» относится к вариативной части Профессионального цикла. Данная дисциплина является одной из профилирующих дисциплин в системе подготовки </w:t>
      </w:r>
      <w:r w:rsidRPr="006A1513">
        <w:rPr>
          <w:sz w:val="24"/>
          <w:szCs w:val="24"/>
        </w:rPr>
        <w:t>бакалавра</w:t>
      </w:r>
      <w:r w:rsidRPr="00B772C0">
        <w:rPr>
          <w:sz w:val="24"/>
          <w:szCs w:val="24"/>
        </w:rPr>
        <w:t xml:space="preserve"> по направлению 20.03.01 «</w:t>
      </w:r>
      <w:proofErr w:type="spellStart"/>
      <w:r w:rsidRPr="00B772C0">
        <w:rPr>
          <w:sz w:val="24"/>
          <w:szCs w:val="24"/>
        </w:rPr>
        <w:t>Техносферная</w:t>
      </w:r>
      <w:proofErr w:type="spellEnd"/>
      <w:r w:rsidRPr="00B772C0">
        <w:rPr>
          <w:sz w:val="24"/>
          <w:szCs w:val="24"/>
        </w:rPr>
        <w:t xml:space="preserve"> безопасность». </w:t>
      </w:r>
    </w:p>
    <w:p w:rsidR="00595DC9" w:rsidRDefault="00595DC9" w:rsidP="00595DC9">
      <w:pPr>
        <w:ind w:firstLine="708"/>
        <w:jc w:val="both"/>
        <w:rPr>
          <w:sz w:val="24"/>
        </w:rPr>
      </w:pPr>
      <w:r w:rsidRPr="006A1513">
        <w:rPr>
          <w:sz w:val="24"/>
        </w:rPr>
        <w:t>Она</w:t>
      </w:r>
      <w:r w:rsidRPr="00B772C0">
        <w:rPr>
          <w:sz w:val="24"/>
        </w:rPr>
        <w:t xml:space="preserve"> читается в 8-ом и 7-ом семестре 4-ого курса студентам очной формы и </w:t>
      </w:r>
      <w:r>
        <w:rPr>
          <w:sz w:val="24"/>
        </w:rPr>
        <w:t>базируется на следующих</w:t>
      </w:r>
      <w:r w:rsidRPr="006A1513">
        <w:rPr>
          <w:sz w:val="24"/>
        </w:rPr>
        <w:t xml:space="preserve"> предшествующих дисциплин</w:t>
      </w:r>
      <w:r>
        <w:rPr>
          <w:sz w:val="24"/>
        </w:rPr>
        <w:t>ах</w:t>
      </w:r>
      <w:r w:rsidRPr="006A1513">
        <w:rPr>
          <w:sz w:val="24"/>
        </w:rPr>
        <w:t>: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«Экология»;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Ноксология</w:t>
      </w:r>
      <w:proofErr w:type="spellEnd"/>
      <w:r>
        <w:rPr>
          <w:sz w:val="24"/>
          <w:szCs w:val="24"/>
        </w:rPr>
        <w:t>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«Управление </w:t>
      </w:r>
      <w:proofErr w:type="spellStart"/>
      <w:r>
        <w:rPr>
          <w:sz w:val="24"/>
          <w:szCs w:val="24"/>
        </w:rPr>
        <w:t>техносферной</w:t>
      </w:r>
      <w:proofErr w:type="spellEnd"/>
      <w:r>
        <w:rPr>
          <w:sz w:val="24"/>
          <w:szCs w:val="24"/>
        </w:rPr>
        <w:t xml:space="preserve"> безопасностью»;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«Организация и ведение аварийно-спасательных работ»;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«Организация связи и оповещения»;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«Радиационная и химическая защита»;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Газодымозащита</w:t>
      </w:r>
      <w:proofErr w:type="spellEnd"/>
      <w:r>
        <w:rPr>
          <w:sz w:val="24"/>
          <w:szCs w:val="24"/>
        </w:rPr>
        <w:t>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«Тактика действий спасательных формирований»;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«Медицина катастроф»;</w:t>
      </w:r>
    </w:p>
    <w:p w:rsidR="00595DC9" w:rsidRDefault="00595DC9" w:rsidP="00595DC9">
      <w:pPr>
        <w:numPr>
          <w:ilvl w:val="0"/>
          <w:numId w:val="6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«Тактика РСЧС и ГО».</w:t>
      </w:r>
    </w:p>
    <w:p w:rsidR="00595DC9" w:rsidRPr="005B6CB6" w:rsidRDefault="00595DC9" w:rsidP="00595DC9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595DC9" w:rsidRPr="006A1513" w:rsidRDefault="00595DC9" w:rsidP="00595DC9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6A1513">
        <w:rPr>
          <w:rFonts w:cs="Calibri"/>
          <w:sz w:val="24"/>
          <w:szCs w:val="24"/>
        </w:rPr>
        <w:t xml:space="preserve">способность пропагандировать цели и задачи обеспечения безопасности человека в </w:t>
      </w:r>
      <w:proofErr w:type="spellStart"/>
      <w:r w:rsidRPr="006A1513">
        <w:rPr>
          <w:rFonts w:cs="Calibri"/>
          <w:sz w:val="24"/>
          <w:szCs w:val="24"/>
        </w:rPr>
        <w:t>техносфере</w:t>
      </w:r>
      <w:proofErr w:type="spellEnd"/>
      <w:r w:rsidRPr="006A1513">
        <w:rPr>
          <w:rFonts w:cs="Calibri"/>
          <w:sz w:val="24"/>
          <w:szCs w:val="24"/>
        </w:rPr>
        <w:t>;</w:t>
      </w:r>
    </w:p>
    <w:p w:rsidR="00595DC9" w:rsidRPr="006A1513" w:rsidRDefault="00595DC9" w:rsidP="00595DC9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6A1513">
        <w:rPr>
          <w:iCs/>
          <w:sz w:val="24"/>
          <w:szCs w:val="24"/>
        </w:rPr>
        <w:t xml:space="preserve"> способностью использовать методы определения нормативных уровней допустимых негативных воздействий на человека и природную среду;</w:t>
      </w:r>
    </w:p>
    <w:p w:rsidR="00595DC9" w:rsidRPr="007920CB" w:rsidRDefault="00595DC9" w:rsidP="00595DC9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6A1513">
        <w:rPr>
          <w:iCs/>
          <w:sz w:val="24"/>
          <w:szCs w:val="24"/>
        </w:rPr>
        <w:lastRenderedPageBreak/>
        <w:t xml:space="preserve">способностью </w:t>
      </w:r>
      <w:proofErr w:type="gramStart"/>
      <w:r w:rsidRPr="006A1513">
        <w:rPr>
          <w:iCs/>
          <w:sz w:val="24"/>
          <w:szCs w:val="24"/>
        </w:rPr>
        <w:t>разрабатывать  и</w:t>
      </w:r>
      <w:proofErr w:type="gramEnd"/>
      <w:r w:rsidRPr="006A1513">
        <w:rPr>
          <w:iCs/>
          <w:sz w:val="24"/>
          <w:szCs w:val="24"/>
        </w:rPr>
        <w:t xml:space="preserve"> использовать графическую документацию.</w:t>
      </w:r>
    </w:p>
    <w:p w:rsidR="00595DC9" w:rsidRDefault="00595DC9" w:rsidP="00595DC9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595DC9" w:rsidRPr="00B772C0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B772C0">
        <w:rPr>
          <w:sz w:val="24"/>
        </w:rPr>
        <w:t xml:space="preserve"> «Надзор и контроль в сфере безопасности»;</w:t>
      </w:r>
    </w:p>
    <w:p w:rsidR="00595DC9" w:rsidRPr="00B772C0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B772C0">
        <w:rPr>
          <w:sz w:val="24"/>
        </w:rPr>
        <w:t>«Безопасность жизнедеятельности»;</w:t>
      </w:r>
    </w:p>
    <w:p w:rsidR="00595DC9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B772C0">
        <w:rPr>
          <w:sz w:val="24"/>
        </w:rPr>
        <w:t>«Спасате</w:t>
      </w:r>
      <w:r>
        <w:rPr>
          <w:sz w:val="24"/>
        </w:rPr>
        <w:t>льная техника и базовые машины»;</w:t>
      </w:r>
    </w:p>
    <w:p w:rsidR="00595DC9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«Безопасность жизнедеятельности»;</w:t>
      </w:r>
    </w:p>
    <w:p w:rsidR="00595DC9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«Теория управления и экономическое обеспечение ГО и РСЧС»;</w:t>
      </w:r>
    </w:p>
    <w:p w:rsidR="00595DC9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«Инженерное обеспечение ликвидации чрезвычайных ситуаций»;</w:t>
      </w:r>
    </w:p>
    <w:p w:rsidR="00595DC9" w:rsidRDefault="00595DC9" w:rsidP="00595DC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«Основы защиты окружающей среды».</w:t>
      </w:r>
    </w:p>
    <w:p w:rsidR="0093283E" w:rsidRPr="00595DC9" w:rsidRDefault="00595DC9" w:rsidP="00595DC9">
      <w:pPr>
        <w:jc w:val="both"/>
        <w:rPr>
          <w:sz w:val="24"/>
          <w:szCs w:val="24"/>
        </w:rPr>
      </w:pPr>
      <w:r w:rsidRPr="005B6CB6">
        <w:rPr>
          <w:sz w:val="24"/>
          <w:szCs w:val="24"/>
        </w:rPr>
        <w:t xml:space="preserve">а также для прохождения учебной, производственной и </w:t>
      </w:r>
      <w:r w:rsidRPr="005B6CB6">
        <w:rPr>
          <w:rFonts w:cs="Tahoma"/>
          <w:sz w:val="24"/>
          <w:szCs w:val="24"/>
        </w:rPr>
        <w:t>преддипломной</w:t>
      </w:r>
      <w:r w:rsidRPr="005B6CB6">
        <w:rPr>
          <w:sz w:val="24"/>
          <w:szCs w:val="24"/>
        </w:rPr>
        <w:t xml:space="preserve"> практик, </w:t>
      </w:r>
      <w:r w:rsidRPr="005B6CB6">
        <w:rPr>
          <w:rFonts w:cs="Tahoma"/>
          <w:sz w:val="24"/>
          <w:szCs w:val="24"/>
        </w:rPr>
        <w:t>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EE45B7">
        <w:tc>
          <w:tcPr>
            <w:tcW w:w="2583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919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615729" w:rsidRPr="00D011EA" w:rsidTr="00EE45B7">
        <w:tc>
          <w:tcPr>
            <w:tcW w:w="2583" w:type="dxa"/>
          </w:tcPr>
          <w:p w:rsidR="00615729" w:rsidRPr="003D767D" w:rsidRDefault="00615729" w:rsidP="00EE45B7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– 1 – способность</w:t>
            </w:r>
            <w:r w:rsidRPr="00D04223">
              <w:rPr>
                <w:color w:val="000000"/>
                <w:sz w:val="24"/>
                <w:szCs w:val="24"/>
              </w:rPr>
              <w:t xml:space="preserve"> принимать участие в инженерных разработках среднего уровня сложности в составе коллектива</w:t>
            </w:r>
          </w:p>
        </w:tc>
        <w:tc>
          <w:tcPr>
            <w:tcW w:w="5919" w:type="dxa"/>
          </w:tcPr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основные показатели и критерии безопасности опасных технологий и производств;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•требования безопасности к технологическим процессам и производствам;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•классификацию и основные характеристики потенциально опасных объектов экономики;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практически применять требования действующего законодательства, решений органов законодательной и исполнительной власти в области решения задач устойчивого функционирования объектов экономики при чрезвычайных ситуациях;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615729" w:rsidRPr="003D18DD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прогнозированием последствий чрезвычайных ситуаций техногенного характера на объектах экономики;</w:t>
            </w:r>
          </w:p>
        </w:tc>
      </w:tr>
      <w:tr w:rsidR="00615729" w:rsidRPr="00D011EA" w:rsidTr="00EE45B7">
        <w:tc>
          <w:tcPr>
            <w:tcW w:w="2583" w:type="dxa"/>
          </w:tcPr>
          <w:p w:rsidR="00615729" w:rsidRPr="00FD28B5" w:rsidRDefault="00615729" w:rsidP="00EE45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– 9 - готовность</w:t>
            </w:r>
            <w:r w:rsidRPr="00D04223">
              <w:rPr>
                <w:color w:val="000000"/>
                <w:sz w:val="24"/>
                <w:szCs w:val="24"/>
              </w:rPr>
              <w:t xml:space="preserve">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  <w:tc>
          <w:tcPr>
            <w:tcW w:w="5919" w:type="dxa"/>
          </w:tcPr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основные понятия, термины, определения по проблеме обеспечения безопасности потенциально опасных технологий и производств;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•требования законодательных и нормативных актов по вопросам предупреждения и ликвидации чрезвычайных ситуаций, обусловленных авариями, катастрофами, экологическими и стихийными бедствиями.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•практически применять требования действующего законодательства, решений органов законодательной и исполнительной власти в области решения задач устойчивого функционирования объектов экономики при чрезвычайных ситуациях;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 xml:space="preserve">оценкой ущерба при авариях и катастрофах на </w:t>
            </w:r>
            <w:r w:rsidRPr="00B35EB8">
              <w:rPr>
                <w:bCs/>
                <w:sz w:val="24"/>
                <w:szCs w:val="24"/>
              </w:rPr>
              <w:lastRenderedPageBreak/>
              <w:t>промышленных объектах и величину предотвращенного ущерба;</w:t>
            </w:r>
          </w:p>
          <w:p w:rsidR="00615729" w:rsidRPr="00B16F82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•оценкой индивидуального и социального рисков для персонала опасных производственных объектов и населения.</w:t>
            </w:r>
          </w:p>
        </w:tc>
      </w:tr>
      <w:tr w:rsidR="00615729" w:rsidRPr="00D011EA" w:rsidTr="00EE45B7">
        <w:tc>
          <w:tcPr>
            <w:tcW w:w="2583" w:type="dxa"/>
          </w:tcPr>
          <w:p w:rsidR="00615729" w:rsidRPr="00FD28B5" w:rsidRDefault="00615729" w:rsidP="00EE45B7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ПК – 10 - </w:t>
            </w:r>
            <w:r>
              <w:rPr>
                <w:color w:val="000000"/>
                <w:sz w:val="24"/>
                <w:szCs w:val="24"/>
              </w:rPr>
              <w:t>способность</w:t>
            </w:r>
            <w:r w:rsidRPr="00D04223">
              <w:rPr>
                <w:color w:val="000000"/>
                <w:sz w:val="24"/>
                <w:szCs w:val="24"/>
              </w:rPr>
              <w:t xml:space="preserve">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  <w:tc>
          <w:tcPr>
            <w:tcW w:w="5919" w:type="dxa"/>
          </w:tcPr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методики прогнозирования последствий ЧС техногенного характера и оценки устойчивости объектов;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•особенности развития аварийных ситуаций на различных объектах;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•основные направления, пути и способы повышения устойчивости функционирования объектов экономики, и систем жизнеобеспечения;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практически применять требования действующего законодательства, решений органов законодательной и исполнительной власти в области решения задач устойчивого функционирования объектов экономики при чрезвычайных ситуациях;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прогнозированием последствий чрезвычайных ситуаций техногенного характера на объектах экономики;</w:t>
            </w:r>
          </w:p>
          <w:p w:rsidR="00615729" w:rsidRPr="00B35EB8" w:rsidRDefault="00615729" w:rsidP="00EE45B7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•оценкой ущерба при авариях и катастрофах на промышленных объектах и величину предотвращенного ущерба;</w:t>
            </w:r>
          </w:p>
          <w:p w:rsidR="00615729" w:rsidRPr="00B16F82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оценкой индивидуального и социального рисков для персонала опасных производственных объектов и населения.</w:t>
            </w:r>
          </w:p>
        </w:tc>
      </w:tr>
      <w:tr w:rsidR="00615729" w:rsidRPr="00D011EA" w:rsidTr="00EE45B7">
        <w:tc>
          <w:tcPr>
            <w:tcW w:w="2583" w:type="dxa"/>
          </w:tcPr>
          <w:p w:rsidR="00615729" w:rsidRPr="00FD28B5" w:rsidRDefault="00615729" w:rsidP="00EE45B7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 – 18 - </w:t>
            </w:r>
            <w:r w:rsidRPr="00D04223">
              <w:rPr>
                <w:color w:val="000000"/>
                <w:sz w:val="24"/>
                <w:szCs w:val="24"/>
              </w:rPr>
              <w:t>участвовать в экспертизах их безопасности, регламентированных действующим законодательством Российской Федерации</w:t>
            </w:r>
          </w:p>
        </w:tc>
        <w:tc>
          <w:tcPr>
            <w:tcW w:w="5919" w:type="dxa"/>
          </w:tcPr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615729" w:rsidRPr="00B35EB8" w:rsidRDefault="00615729" w:rsidP="00EE45B7">
            <w:pPr>
              <w:rPr>
                <w:sz w:val="24"/>
                <w:szCs w:val="24"/>
              </w:rPr>
            </w:pPr>
            <w:r w:rsidRPr="00B35EB8">
              <w:rPr>
                <w:sz w:val="24"/>
                <w:szCs w:val="24"/>
              </w:rPr>
              <w:t>организацию планирования мероприятий по предупреждению чрезвычайных ситуаций, повышению устойчивости функционирования объектов экономики и жизнеобеспечения;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B35EB8">
              <w:rPr>
                <w:sz w:val="24"/>
                <w:szCs w:val="24"/>
              </w:rPr>
              <w:t>•основные положения координации деятельности органов управления, организации надзора, контроля и информационного обеспечения по предупреждению чрезвычайных ситуаций и повышению устойчивости функционирования объектов;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615729" w:rsidRPr="00B35EB8" w:rsidRDefault="00615729" w:rsidP="00EE45B7">
            <w:pPr>
              <w:rPr>
                <w:sz w:val="24"/>
                <w:szCs w:val="24"/>
              </w:rPr>
            </w:pPr>
            <w:r w:rsidRPr="00B35EB8">
              <w:rPr>
                <w:sz w:val="24"/>
                <w:szCs w:val="24"/>
              </w:rPr>
              <w:t>оценивать состояние объектов экономики, разрабатывать и организовывать проведение мероприятий по предупреждению чрезвычайных ситуаций и повышению устойчивости функционирования объектов экономики.</w:t>
            </w:r>
          </w:p>
          <w:p w:rsidR="00615729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615729" w:rsidRPr="00B35EB8" w:rsidRDefault="00615729" w:rsidP="00EE45B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прогнозированием последствий чрезвычайных ситуаций техногенного характера на объектах экономики;</w:t>
            </w:r>
          </w:p>
          <w:p w:rsidR="00615729" w:rsidRPr="00B35EB8" w:rsidRDefault="00615729" w:rsidP="00EE45B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 xml:space="preserve">•оценкой ущерба при авариях и катастрофах на </w:t>
            </w:r>
            <w:r w:rsidRPr="00B35EB8">
              <w:rPr>
                <w:bCs/>
                <w:sz w:val="24"/>
                <w:szCs w:val="24"/>
              </w:rPr>
              <w:lastRenderedPageBreak/>
              <w:t>промышленных объектах и величину предотвращенного ущерба;</w:t>
            </w:r>
          </w:p>
          <w:p w:rsidR="00615729" w:rsidRPr="00B16F82" w:rsidRDefault="00615729" w:rsidP="00EE45B7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B35EB8">
              <w:rPr>
                <w:bCs/>
                <w:sz w:val="24"/>
                <w:szCs w:val="24"/>
              </w:rPr>
              <w:t>оценкой индивидуального и социального рисков для персонала опасных производственных объектов и населения.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E25619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E25619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E25619">
        <w:rPr>
          <w:rFonts w:ascii="TimesNewRomanPSMT" w:hAnsi="TimesNewRomanPSMT" w:cs="TimesNewRomanPSMT"/>
          <w:b w:val="0"/>
        </w:rPr>
        <w:t>180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E25619">
        <w:rPr>
          <w:rFonts w:ascii="TimesNewRomanPSMT" w:hAnsi="TimesNewRomanPSMT" w:cs="TimesNewRomanPSMT"/>
        </w:rPr>
        <w:t>экзамен</w:t>
      </w:r>
      <w:bookmarkStart w:id="0" w:name="_GoBack"/>
      <w:bookmarkEnd w:id="0"/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595DC9"/>
    <w:rsid w:val="005F6C2B"/>
    <w:rsid w:val="00615729"/>
    <w:rsid w:val="0093283E"/>
    <w:rsid w:val="00C566E3"/>
    <w:rsid w:val="00E25619"/>
    <w:rsid w:val="00E97E19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27D6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8</cp:revision>
  <dcterms:created xsi:type="dcterms:W3CDTF">2019-08-29T21:39:00Z</dcterms:created>
  <dcterms:modified xsi:type="dcterms:W3CDTF">2019-08-29T21:43:00Z</dcterms:modified>
</cp:coreProperties>
</file>