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 xml:space="preserve">Многообразие человеческого знания. Научное и  ненаучное  знание. 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 xml:space="preserve"> Сциентизм  и  антисциентизм.     Научное познание как социокультурный феномен.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 xml:space="preserve">Философия науки и ее предмет.  Философия науки в  историческом  аспекте.  Эволюция подходов к анализу науки. 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Дилемма презентизма и антикваризма  в исторических реконструкциях развития науки.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 xml:space="preserve">  Наука как    социальный    институт,   система   знания   и производство нового  знания.  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>Наука в системе культуры. Понятие научной  рациональности.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 xml:space="preserve">Околонаучные феномены:  псевдонаука и паранормальное знание. Понятия девиантной и теневой науки.  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>Критерии и признаки научности.  Роль критериев и  признаков научности  в  ассимиляции  научного  знания.  Эталоны  и  идеалы научности.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 xml:space="preserve">Универсальные критерии научности. Математические идеалы научности. Физические идеалы научности. Гуманитарные идеалы научности. 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 xml:space="preserve">Закономерности развития науки. Наука как самоорганизующаяся система. Автономность развития научных представлений. </w:t>
      </w:r>
    </w:p>
    <w:p w:rsidR="0076168A" w:rsidRPr="00FA21F7" w:rsidRDefault="0076168A" w:rsidP="0076168A">
      <w:pPr>
        <w:numPr>
          <w:ilvl w:val="0"/>
          <w:numId w:val="1"/>
        </w:numPr>
        <w:ind w:left="540"/>
        <w:jc w:val="both"/>
        <w:rPr>
          <w:highlight w:val="yellow"/>
        </w:rPr>
      </w:pPr>
      <w:r w:rsidRPr="00FA21F7">
        <w:rPr>
          <w:highlight w:val="yellow"/>
        </w:rPr>
        <w:t>Внутренние и  внешние  факторы развития науки. Интернализм и экстернализм.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bookmarkStart w:id="0" w:name="_GoBack"/>
      <w:bookmarkEnd w:id="0"/>
      <w:r w:rsidRPr="0076168A">
        <w:t>Наука как социальный институт.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>Понятие научного сообщества. Типология научных сообществ.</w:t>
      </w:r>
    </w:p>
    <w:p w:rsidR="0076168A" w:rsidRPr="0076168A" w:rsidRDefault="0076168A" w:rsidP="0076168A">
      <w:pPr>
        <w:numPr>
          <w:ilvl w:val="0"/>
          <w:numId w:val="1"/>
        </w:numPr>
        <w:ind w:left="540"/>
        <w:jc w:val="both"/>
      </w:pPr>
      <w:r w:rsidRPr="0076168A">
        <w:t>Феномен университета   как   центра   культуры,   науки   и образования. Университеты  исследовательского  и  учебного типа. История становления    феномена   университета.</w:t>
      </w:r>
    </w:p>
    <w:p w:rsidR="0076168A" w:rsidRPr="00CA770E" w:rsidRDefault="0076168A" w:rsidP="0076168A">
      <w:pPr>
        <w:numPr>
          <w:ilvl w:val="0"/>
          <w:numId w:val="1"/>
        </w:numPr>
        <w:ind w:left="540"/>
        <w:jc w:val="both"/>
      </w:pPr>
      <w:r w:rsidRPr="00CA770E">
        <w:t>Наука в античности. Философия науки Аристотеля. Идеал дедуктивной систематизации (Евклид, Архимед). Идея атомизма.</w:t>
      </w:r>
    </w:p>
    <w:p w:rsidR="0076168A" w:rsidRPr="00CA770E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CA770E">
        <w:rPr>
          <w:rFonts w:ascii="Times New Roman" w:hAnsi="Times New Roman" w:cs="Times New Roman"/>
        </w:rPr>
        <w:t>Наука в эпоху средневековья. Развитие научной методологии Аристотеля (Р. Бэкон, Д. Скотт, У. Оккам).</w:t>
      </w:r>
    </w:p>
    <w:p w:rsidR="0076168A" w:rsidRPr="00CA770E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CA770E">
        <w:rPr>
          <w:rFonts w:ascii="Times New Roman" w:hAnsi="Times New Roman" w:cs="Times New Roman"/>
        </w:rPr>
        <w:t>Научная революция XVII века. Рационализм и эмпиризм. Возникновение экспериментального метода. Наука в эпоху Просвещения.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 xml:space="preserve">Кант и активность субъекта научного познания. 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Диалектический метод, система Гегеля и наука.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Позитивизм как  философское  направление  и  его  подход  к истолкованию   природы   науки  и  сущности  философии. Эволюция позитивизма.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Проблема и проблемная ситуация.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Взгляды  логического позитивизма на развитие науки и сущность философии.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Неопозитивизм.  Структура научного исследования. Структура научной теории: иерархия языков науки.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Постпозитивизм. Эволюция постпозитивистских  концепций  развития науки в ХХ веке. Проблема прогресса научных теорий.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Прескриптивные подходы к науке (общая характеристика).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 xml:space="preserve">Критический рационализм (К.Поппер). 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Историографический подход (Т.Кун). Проблема соизмеримости научных теорий.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Истоки и особенности философско-методологических идей И. Лакатоса. Методология исследовательских программ (И.Лакатос).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Эпистемологический анархизм (П.Фейерабенд). Имплицитное знание   в   структуре   научного  исследования (М.Полани).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Дескриптивные подходы к науке. Тематическая концепция науки (Дж. Холтон). Идея концептуальной эволюции (С. Тулмин).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Образ научного знания в марксистской философии. Представление науки   как   отражения   объективного  мира.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 xml:space="preserve">Объективное и субъективное в научном образе. 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Диалектика научного познания как диалектика субъективного и объективного.  Представление развития   науки   в   аспекте    учения  о диалектическом противоречии.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Истина в контексте прогресса науки.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Концепции истины. Абсолютность и относительность практики как критерия истины в науке.</w:t>
      </w:r>
    </w:p>
    <w:p w:rsidR="0076168A" w:rsidRPr="0076168A" w:rsidRDefault="0076168A" w:rsidP="0076168A">
      <w:pPr>
        <w:pStyle w:val="a3"/>
        <w:numPr>
          <w:ilvl w:val="0"/>
          <w:numId w:val="1"/>
        </w:numPr>
        <w:ind w:left="540"/>
        <w:jc w:val="both"/>
        <w:rPr>
          <w:rFonts w:ascii="Times New Roman" w:hAnsi="Times New Roman" w:cs="Times New Roman"/>
        </w:rPr>
      </w:pPr>
      <w:r w:rsidRPr="0076168A">
        <w:rPr>
          <w:rFonts w:ascii="Times New Roman" w:hAnsi="Times New Roman" w:cs="Times New Roman"/>
        </w:rPr>
        <w:t>Методологические принципы современной науки. Принцип и концепция дополнительности. Принцип соответствия.</w:t>
      </w:r>
    </w:p>
    <w:p w:rsidR="000D766B" w:rsidRPr="0076168A" w:rsidRDefault="000D766B"/>
    <w:sectPr w:rsidR="000D766B" w:rsidRPr="0076168A" w:rsidSect="0047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7EAC"/>
    <w:multiLevelType w:val="hybridMultilevel"/>
    <w:tmpl w:val="26C47BE4"/>
    <w:lvl w:ilvl="0" w:tplc="D6F630B0">
      <w:start w:val="1"/>
      <w:numFmt w:val="decimal"/>
      <w:lvlText w:val="%1."/>
      <w:lvlJc w:val="left"/>
      <w:pPr>
        <w:tabs>
          <w:tab w:val="num" w:pos="3271"/>
        </w:tabs>
        <w:ind w:left="3271" w:hanging="435"/>
      </w:pPr>
      <w:rPr>
        <w:rFonts w:ascii="Times New Roman" w:hAnsi="Times New Roman" w:cs="Courier New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68A"/>
    <w:rsid w:val="000D766B"/>
    <w:rsid w:val="00475AFC"/>
    <w:rsid w:val="0076168A"/>
    <w:rsid w:val="00974513"/>
    <w:rsid w:val="00CA770E"/>
    <w:rsid w:val="00FA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6168A"/>
    <w:pPr>
      <w:widowControl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7616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2014-11-06T08:54:00Z</cp:lastPrinted>
  <dcterms:created xsi:type="dcterms:W3CDTF">2021-01-25T09:31:00Z</dcterms:created>
  <dcterms:modified xsi:type="dcterms:W3CDTF">2021-01-25T09:31:00Z</dcterms:modified>
</cp:coreProperties>
</file>