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DE" w:rsidRPr="006E79DE" w:rsidRDefault="006E79DE" w:rsidP="006E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DE">
        <w:rPr>
          <w:rFonts w:ascii="Times New Roman" w:hAnsi="Times New Roman" w:cs="Times New Roman"/>
          <w:sz w:val="28"/>
          <w:szCs w:val="28"/>
        </w:rPr>
        <w:t>Вопросы для занятий</w:t>
      </w:r>
    </w:p>
    <w:p w:rsidR="006E79DE" w:rsidRPr="006E79DE" w:rsidRDefault="006E79DE" w:rsidP="006E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9DE">
        <w:rPr>
          <w:rFonts w:ascii="Times New Roman" w:hAnsi="Times New Roman" w:cs="Times New Roman"/>
          <w:sz w:val="28"/>
          <w:szCs w:val="28"/>
        </w:rPr>
        <w:t xml:space="preserve">по </w:t>
      </w:r>
      <w:r w:rsidR="008D6640"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="00826D3F">
        <w:rPr>
          <w:rFonts w:ascii="Times New Roman" w:hAnsi="Times New Roman" w:cs="Times New Roman"/>
          <w:sz w:val="28"/>
          <w:szCs w:val="28"/>
        </w:rPr>
        <w:t>аспектам</w:t>
      </w:r>
      <w:r w:rsidR="008D6640">
        <w:rPr>
          <w:rFonts w:ascii="Times New Roman" w:hAnsi="Times New Roman" w:cs="Times New Roman"/>
          <w:sz w:val="28"/>
          <w:szCs w:val="28"/>
        </w:rPr>
        <w:t xml:space="preserve"> онкологии</w:t>
      </w:r>
      <w:r w:rsidRPr="006E7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DE" w:rsidRDefault="006E79DE" w:rsidP="006E7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9DE">
        <w:rPr>
          <w:rFonts w:ascii="Times New Roman" w:hAnsi="Times New Roman" w:cs="Times New Roman"/>
          <w:sz w:val="28"/>
          <w:szCs w:val="28"/>
        </w:rPr>
        <w:t xml:space="preserve">для </w:t>
      </w:r>
      <w:r w:rsidR="0066417F">
        <w:rPr>
          <w:rFonts w:ascii="Times New Roman" w:hAnsi="Times New Roman" w:cs="Times New Roman"/>
          <w:sz w:val="28"/>
          <w:szCs w:val="28"/>
        </w:rPr>
        <w:t>6</w:t>
      </w:r>
      <w:r w:rsidRPr="006E79DE">
        <w:rPr>
          <w:rFonts w:ascii="Times New Roman" w:hAnsi="Times New Roman" w:cs="Times New Roman"/>
          <w:sz w:val="28"/>
          <w:szCs w:val="28"/>
        </w:rPr>
        <w:t xml:space="preserve"> курса специальности «</w:t>
      </w:r>
      <w:r w:rsidR="0066417F">
        <w:rPr>
          <w:rFonts w:ascii="Times New Roman" w:hAnsi="Times New Roman" w:cs="Times New Roman"/>
          <w:sz w:val="28"/>
          <w:szCs w:val="28"/>
        </w:rPr>
        <w:t>Лечебное дело</w:t>
      </w:r>
      <w:r w:rsidRPr="006E79DE">
        <w:rPr>
          <w:rFonts w:ascii="Times New Roman" w:hAnsi="Times New Roman" w:cs="Times New Roman"/>
          <w:sz w:val="28"/>
          <w:szCs w:val="28"/>
        </w:rPr>
        <w:t>»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 xml:space="preserve">История онкологии в РФ.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Основные директивные документы, регламентирующие деятельность онкологической службы РФ.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Место онкологической службы в системе специализированной медицинской помощи в РФ.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 </w:t>
      </w:r>
      <w:r w:rsidRPr="00D635A5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Структура учреждений онкологической службы (их функции и взаимодействие)</w:t>
      </w:r>
      <w:r w:rsidRPr="00D635A5">
        <w:rPr>
          <w:rFonts w:ascii="Times New Roman" w:hAnsi="Times New Roman" w:cs="Times New Roman"/>
          <w:sz w:val="24"/>
          <w:szCs w:val="24"/>
        </w:rPr>
        <w:t>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Роль и  задачи онкологического диспансера.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Роль и задачи онкологического кабинета территориальных поликлиник.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Роль и задачи смотровых кабинетов территориальных поликлиник</w:t>
      </w:r>
      <w:proofErr w:type="gramStart"/>
      <w:r w:rsidRPr="00D635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3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Роль и задачи НИИ онкологии и радиологии.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Структура онкологической помощи Ульяновской области.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Методика эпидемиологических исследований в онкологии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 xml:space="preserve">Заболеваемость и смертность от злокачественных опухолей. Методика расчета.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color w:val="000000"/>
          <w:sz w:val="24"/>
          <w:szCs w:val="24"/>
        </w:rPr>
        <w:t xml:space="preserve">Заболеваемость и смертность </w:t>
      </w:r>
      <w:r w:rsidRPr="00D635A5">
        <w:rPr>
          <w:rFonts w:ascii="Times New Roman" w:hAnsi="Times New Roman" w:cs="Times New Roman"/>
          <w:color w:val="000000"/>
          <w:spacing w:val="2"/>
          <w:sz w:val="24"/>
          <w:szCs w:val="24"/>
        </w:rPr>
        <w:t>от злокачественных опухолей в других странах</w:t>
      </w:r>
      <w:r w:rsidRPr="00D635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Структура онкологической заболеваемости в РФ.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Структура онкологической заболеваемости в Ульяновской области.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Возрастные и половые </w:t>
      </w:r>
      <w:r w:rsidRPr="00D635A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особенности заболеваемости и смертности </w:t>
      </w:r>
      <w:r w:rsidRPr="00D635A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D635A5">
        <w:rPr>
          <w:rFonts w:ascii="Times New Roman" w:eastAsia="Times New Roman" w:hAnsi="Times New Roman" w:cs="Times New Roman"/>
          <w:sz w:val="24"/>
          <w:szCs w:val="24"/>
        </w:rPr>
        <w:t>ЗНО.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Показатели запущенности онкологических больных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Первичная профилактика ЗНО.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Вторичная профилактика ЗНО.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Третичная профилактика ЗНО.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Профилактика онкологических заболеваний и санитарно-гигиеническое воспитание населения.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Роль и участие онкологической службы в реализации программы работ по усилению профилактики злокачественных новообразований и укреплению здоровья населения РФ.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Теории канцерогенеза.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Химические канцерогены.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Биологические канцерогены.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Значение характера питания, образа жизни, вредных привычек в возникновении ЗНО.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Роль нарушений в </w:t>
      </w:r>
      <w:proofErr w:type="gramStart"/>
      <w:r w:rsidRPr="00D635A5">
        <w:rPr>
          <w:rFonts w:ascii="Times New Roman" w:hAnsi="Times New Roman" w:cs="Times New Roman"/>
          <w:sz w:val="24"/>
          <w:szCs w:val="24"/>
        </w:rPr>
        <w:t>иммунной</w:t>
      </w:r>
      <w:proofErr w:type="gramEnd"/>
      <w:r w:rsidRPr="00D635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35A5">
        <w:rPr>
          <w:rFonts w:ascii="Times New Roman" w:hAnsi="Times New Roman" w:cs="Times New Roman"/>
          <w:sz w:val="24"/>
          <w:szCs w:val="24"/>
        </w:rPr>
        <w:t>нейро-эндокринной</w:t>
      </w:r>
      <w:proofErr w:type="spellEnd"/>
      <w:r w:rsidRPr="00D635A5">
        <w:rPr>
          <w:rFonts w:ascii="Times New Roman" w:hAnsi="Times New Roman" w:cs="Times New Roman"/>
          <w:sz w:val="24"/>
          <w:szCs w:val="24"/>
        </w:rPr>
        <w:t xml:space="preserve"> системах в возникновении ЗНО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Роль наследственности в развитии ЗНО.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Признаки злокачественной трансформации. Этапы канцерогенеза.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Понятие об онкогенах и </w:t>
      </w:r>
      <w:proofErr w:type="spellStart"/>
      <w:r w:rsidRPr="00D635A5">
        <w:rPr>
          <w:rFonts w:ascii="Times New Roman" w:hAnsi="Times New Roman" w:cs="Times New Roman"/>
          <w:sz w:val="24"/>
          <w:szCs w:val="24"/>
        </w:rPr>
        <w:t>антионкогенах</w:t>
      </w:r>
      <w:proofErr w:type="spellEnd"/>
      <w:r w:rsidRPr="00D63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Генетические нарушения в опухолях.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iCs/>
          <w:sz w:val="24"/>
          <w:szCs w:val="24"/>
        </w:rPr>
        <w:t xml:space="preserve">Понятие об </w:t>
      </w:r>
      <w:proofErr w:type="gramStart"/>
      <w:r w:rsidRPr="00D635A5">
        <w:rPr>
          <w:rFonts w:ascii="Times New Roman" w:hAnsi="Times New Roman" w:cs="Times New Roman"/>
          <w:iCs/>
          <w:sz w:val="24"/>
          <w:szCs w:val="24"/>
        </w:rPr>
        <w:t>облигатном</w:t>
      </w:r>
      <w:proofErr w:type="gramEnd"/>
      <w:r w:rsidRPr="00D635A5">
        <w:rPr>
          <w:rFonts w:ascii="Times New Roman" w:hAnsi="Times New Roman" w:cs="Times New Roman"/>
          <w:iCs/>
          <w:sz w:val="24"/>
          <w:szCs w:val="24"/>
        </w:rPr>
        <w:t xml:space="preserve"> и факультативном </w:t>
      </w:r>
      <w:proofErr w:type="spellStart"/>
      <w:r w:rsidRPr="00D635A5">
        <w:rPr>
          <w:rFonts w:ascii="Times New Roman" w:hAnsi="Times New Roman" w:cs="Times New Roman"/>
          <w:iCs/>
          <w:sz w:val="24"/>
          <w:szCs w:val="24"/>
        </w:rPr>
        <w:t>предраке</w:t>
      </w:r>
      <w:proofErr w:type="spellEnd"/>
      <w:r w:rsidRPr="00D635A5">
        <w:rPr>
          <w:rFonts w:ascii="Times New Roman" w:hAnsi="Times New Roman" w:cs="Times New Roman"/>
          <w:iCs/>
          <w:sz w:val="24"/>
          <w:szCs w:val="24"/>
        </w:rPr>
        <w:t>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Морфологические классификации опухолей.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Гистогенетический принцип построения классификации злокачественных опухолей.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635A5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Общее представление о доброкачественных опухолях, их характеристика, особенности роста.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Органная классификация опухолей.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color w:val="000000"/>
          <w:spacing w:val="-2"/>
          <w:sz w:val="24"/>
          <w:szCs w:val="24"/>
        </w:rPr>
        <w:t>Пути метастазирования опухолей (</w:t>
      </w:r>
      <w:proofErr w:type="spellStart"/>
      <w:r w:rsidRPr="00D635A5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лимфогенный</w:t>
      </w:r>
      <w:proofErr w:type="spellEnd"/>
      <w:r w:rsidRPr="00D635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gramStart"/>
      <w:r w:rsidRPr="00D635A5">
        <w:rPr>
          <w:rFonts w:ascii="Times New Roman" w:hAnsi="Times New Roman" w:cs="Times New Roman"/>
          <w:color w:val="000000"/>
          <w:spacing w:val="-2"/>
          <w:sz w:val="24"/>
          <w:szCs w:val="24"/>
        </w:rPr>
        <w:t>гематогенный</w:t>
      </w:r>
      <w:proofErr w:type="gramEnd"/>
      <w:r w:rsidRPr="00D635A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другие).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Зависимость метастазирования от морфологической структуры опухоли,  влияние степени дифференцировки на частоту метастазирования.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635A5">
        <w:rPr>
          <w:rFonts w:ascii="Times New Roman" w:hAnsi="Times New Roman" w:cs="Times New Roman"/>
          <w:sz w:val="24"/>
          <w:szCs w:val="24"/>
        </w:rPr>
        <w:t>Экзофитный</w:t>
      </w:r>
      <w:proofErr w:type="spellEnd"/>
      <w:r w:rsidRPr="00D635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35A5">
        <w:rPr>
          <w:rFonts w:ascii="Times New Roman" w:hAnsi="Times New Roman" w:cs="Times New Roman"/>
          <w:sz w:val="24"/>
          <w:szCs w:val="24"/>
        </w:rPr>
        <w:t>эндофитный</w:t>
      </w:r>
      <w:proofErr w:type="spellEnd"/>
      <w:r w:rsidRPr="00D635A5">
        <w:rPr>
          <w:rFonts w:ascii="Times New Roman" w:hAnsi="Times New Roman" w:cs="Times New Roman"/>
          <w:sz w:val="24"/>
          <w:szCs w:val="24"/>
        </w:rPr>
        <w:t xml:space="preserve"> рост опухоли.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Классификация ЗНО по системе </w:t>
      </w:r>
      <w:r w:rsidRPr="00D635A5">
        <w:rPr>
          <w:rFonts w:ascii="Times New Roman" w:hAnsi="Times New Roman" w:cs="Times New Roman"/>
          <w:sz w:val="24"/>
          <w:szCs w:val="24"/>
          <w:lang w:val="en-US"/>
        </w:rPr>
        <w:t>TNM</w:t>
      </w:r>
      <w:r w:rsidRPr="00D635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Классификация ЗНО по клиническим группам. </w:t>
      </w:r>
    </w:p>
    <w:p w:rsidR="001140BC" w:rsidRPr="00D635A5" w:rsidRDefault="001140BC" w:rsidP="00D635A5">
      <w:pPr>
        <w:pStyle w:val="a5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Общие принципы построения онкологического диагноза</w:t>
      </w:r>
      <w:r w:rsidR="00D635A5">
        <w:rPr>
          <w:rFonts w:ascii="Times New Roman" w:hAnsi="Times New Roman" w:cs="Times New Roman"/>
          <w:sz w:val="24"/>
          <w:szCs w:val="24"/>
        </w:rPr>
        <w:t>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sz w:val="24"/>
          <w:szCs w:val="24"/>
        </w:rPr>
      </w:pPr>
      <w:r w:rsidRPr="00D635A5">
        <w:rPr>
          <w:sz w:val="24"/>
          <w:szCs w:val="24"/>
        </w:rPr>
        <w:t xml:space="preserve">Понятие онкологической настороженности.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sz w:val="24"/>
          <w:szCs w:val="24"/>
        </w:rPr>
      </w:pPr>
      <w:r w:rsidRPr="00D635A5">
        <w:rPr>
          <w:sz w:val="24"/>
          <w:szCs w:val="24"/>
        </w:rPr>
        <w:t xml:space="preserve">Особенности сбора анамнеза у онкологического пациента.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sz w:val="24"/>
          <w:szCs w:val="24"/>
        </w:rPr>
      </w:pPr>
      <w:r w:rsidRPr="00D635A5">
        <w:rPr>
          <w:sz w:val="24"/>
          <w:szCs w:val="24"/>
        </w:rPr>
        <w:lastRenderedPageBreak/>
        <w:t xml:space="preserve">Оценка общего состояния по шкале ВОЗ и </w:t>
      </w:r>
      <w:r w:rsidRPr="00D635A5">
        <w:rPr>
          <w:sz w:val="24"/>
          <w:szCs w:val="24"/>
          <w:lang w:val="en-US"/>
        </w:rPr>
        <w:t>ECOG</w:t>
      </w:r>
      <w:r w:rsidRPr="00D635A5">
        <w:rPr>
          <w:sz w:val="24"/>
          <w:szCs w:val="24"/>
        </w:rPr>
        <w:t xml:space="preserve">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sz w:val="24"/>
          <w:szCs w:val="24"/>
        </w:rPr>
      </w:pPr>
      <w:r w:rsidRPr="00D635A5">
        <w:rPr>
          <w:sz w:val="24"/>
          <w:szCs w:val="24"/>
        </w:rPr>
        <w:t>Клинический осмотр больного:  пальпация, перкуссия, аускультация, оценка состояния периферических лимфатических узлов.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Рентгенодиагностические исследования в онкологии (</w:t>
      </w:r>
      <w:proofErr w:type="gramStart"/>
      <w:r w:rsidRPr="00D635A5">
        <w:rPr>
          <w:iCs/>
          <w:sz w:val="24"/>
          <w:szCs w:val="24"/>
        </w:rPr>
        <w:t>плоскостное</w:t>
      </w:r>
      <w:proofErr w:type="gramEnd"/>
      <w:r w:rsidRPr="00D635A5">
        <w:rPr>
          <w:iCs/>
          <w:sz w:val="24"/>
          <w:szCs w:val="24"/>
        </w:rPr>
        <w:t xml:space="preserve">, </w:t>
      </w:r>
      <w:proofErr w:type="spellStart"/>
      <w:r w:rsidRPr="00D635A5">
        <w:rPr>
          <w:iCs/>
          <w:sz w:val="24"/>
          <w:szCs w:val="24"/>
        </w:rPr>
        <w:t>полипозиционное</w:t>
      </w:r>
      <w:proofErr w:type="spellEnd"/>
      <w:r w:rsidRPr="00D635A5">
        <w:rPr>
          <w:iCs/>
          <w:sz w:val="24"/>
          <w:szCs w:val="24"/>
        </w:rPr>
        <w:t xml:space="preserve">, </w:t>
      </w:r>
      <w:proofErr w:type="spellStart"/>
      <w:r w:rsidRPr="00D635A5">
        <w:rPr>
          <w:iCs/>
          <w:sz w:val="24"/>
          <w:szCs w:val="24"/>
        </w:rPr>
        <w:t>латероскопия</w:t>
      </w:r>
      <w:proofErr w:type="spellEnd"/>
      <w:r w:rsidRPr="00D635A5">
        <w:rPr>
          <w:iCs/>
          <w:sz w:val="24"/>
          <w:szCs w:val="24"/>
        </w:rPr>
        <w:t>).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Контрастные методы рентгенологического исследования в онкологии.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Роль компьютерной томографии в диагностике, дифференциальной диагностике  опухолей.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Роль МРТ в диагностике, дифференциальной диагностике опухолей.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proofErr w:type="spellStart"/>
      <w:r w:rsidRPr="00D635A5">
        <w:rPr>
          <w:iCs/>
          <w:sz w:val="24"/>
          <w:szCs w:val="24"/>
        </w:rPr>
        <w:t>Радионуклидные</w:t>
      </w:r>
      <w:proofErr w:type="spellEnd"/>
      <w:r w:rsidRPr="00D635A5">
        <w:rPr>
          <w:iCs/>
          <w:sz w:val="24"/>
          <w:szCs w:val="24"/>
        </w:rPr>
        <w:t xml:space="preserve"> методы диагностики в онкологии.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Значение УЗИ в диагностике опухолей и оценке эффективности лечения.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Эндоскопическая диагностика опухолей. Основные методы. Показания.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Значение цитологического метода исследования в диагностике злокачественных опухолей.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Значение гистологического и </w:t>
      </w:r>
      <w:proofErr w:type="spellStart"/>
      <w:r w:rsidRPr="00D635A5">
        <w:rPr>
          <w:rFonts w:ascii="Times New Roman" w:hAnsi="Times New Roman" w:cs="Times New Roman"/>
          <w:sz w:val="24"/>
          <w:szCs w:val="24"/>
        </w:rPr>
        <w:t>иммуногистохимического</w:t>
      </w:r>
      <w:proofErr w:type="spellEnd"/>
      <w:r w:rsidRPr="00D635A5">
        <w:rPr>
          <w:rFonts w:ascii="Times New Roman" w:hAnsi="Times New Roman" w:cs="Times New Roman"/>
          <w:sz w:val="24"/>
          <w:szCs w:val="24"/>
        </w:rPr>
        <w:t xml:space="preserve"> методов исследования в формировании диагноза.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Правила взятия пункционной и </w:t>
      </w:r>
      <w:proofErr w:type="spellStart"/>
      <w:r w:rsidRPr="00D635A5">
        <w:rPr>
          <w:rFonts w:ascii="Times New Roman" w:hAnsi="Times New Roman" w:cs="Times New Roman"/>
          <w:sz w:val="24"/>
          <w:szCs w:val="24"/>
        </w:rPr>
        <w:t>эксцизионной</w:t>
      </w:r>
      <w:proofErr w:type="spellEnd"/>
      <w:r w:rsidRPr="00D635A5">
        <w:rPr>
          <w:rFonts w:ascii="Times New Roman" w:hAnsi="Times New Roman" w:cs="Times New Roman"/>
          <w:sz w:val="24"/>
          <w:szCs w:val="24"/>
        </w:rPr>
        <w:t xml:space="preserve"> биопсии и доставка </w:t>
      </w:r>
      <w:proofErr w:type="spellStart"/>
      <w:r w:rsidRPr="00D635A5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D635A5">
        <w:rPr>
          <w:rFonts w:ascii="Times New Roman" w:hAnsi="Times New Roman" w:cs="Times New Roman"/>
          <w:sz w:val="24"/>
          <w:szCs w:val="24"/>
        </w:rPr>
        <w:t xml:space="preserve"> и операционного материала.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Роль опухолевых маркеров диагностике злокачественных опухолей и мониторинге эффективности лечения.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D635A5">
        <w:rPr>
          <w:rFonts w:ascii="Times New Roman" w:hAnsi="Times New Roman" w:cs="Times New Roman"/>
          <w:sz w:val="24"/>
          <w:szCs w:val="24"/>
        </w:rPr>
        <w:t>скрининговых</w:t>
      </w:r>
      <w:proofErr w:type="spellEnd"/>
      <w:r w:rsidRPr="00D635A5">
        <w:rPr>
          <w:rFonts w:ascii="Times New Roman" w:hAnsi="Times New Roman" w:cs="Times New Roman"/>
          <w:sz w:val="24"/>
          <w:szCs w:val="24"/>
        </w:rPr>
        <w:t xml:space="preserve"> программ в ранней диагностике злокачественных новообразований. Основные принципы скрининга.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Особенности онкологических операций.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sz w:val="24"/>
          <w:szCs w:val="24"/>
        </w:rPr>
      </w:pPr>
      <w:r w:rsidRPr="00D635A5">
        <w:rPr>
          <w:iCs/>
          <w:sz w:val="24"/>
          <w:szCs w:val="24"/>
        </w:rPr>
        <w:t>Диагностические операции.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Понятие о радикальных операциях.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sz w:val="24"/>
          <w:szCs w:val="24"/>
        </w:rPr>
      </w:pPr>
      <w:r w:rsidRPr="00D635A5">
        <w:rPr>
          <w:iCs/>
          <w:sz w:val="24"/>
          <w:szCs w:val="24"/>
        </w:rPr>
        <w:t xml:space="preserve">Понятие </w:t>
      </w:r>
      <w:proofErr w:type="spellStart"/>
      <w:r w:rsidRPr="00D635A5">
        <w:rPr>
          <w:iCs/>
          <w:sz w:val="24"/>
          <w:szCs w:val="24"/>
        </w:rPr>
        <w:t>абластики</w:t>
      </w:r>
      <w:proofErr w:type="spellEnd"/>
      <w:r w:rsidRPr="00D635A5">
        <w:rPr>
          <w:iCs/>
          <w:sz w:val="24"/>
          <w:szCs w:val="24"/>
        </w:rPr>
        <w:t xml:space="preserve"> и </w:t>
      </w:r>
      <w:proofErr w:type="spellStart"/>
      <w:r w:rsidRPr="00D635A5">
        <w:rPr>
          <w:iCs/>
          <w:sz w:val="24"/>
          <w:szCs w:val="24"/>
        </w:rPr>
        <w:t>антибластики</w:t>
      </w:r>
      <w:proofErr w:type="spellEnd"/>
      <w:r w:rsidRPr="00D635A5">
        <w:rPr>
          <w:iCs/>
          <w:sz w:val="24"/>
          <w:szCs w:val="24"/>
        </w:rPr>
        <w:t xml:space="preserve"> и методы их осуществления.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Принципы анатомии в онкологических операциях.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sz w:val="24"/>
          <w:szCs w:val="24"/>
        </w:rPr>
      </w:pPr>
      <w:r w:rsidRPr="00D635A5">
        <w:rPr>
          <w:iCs/>
          <w:sz w:val="24"/>
          <w:szCs w:val="24"/>
        </w:rPr>
        <w:t>Показания и противопоказания к хирургическому лечению у онкологических больных.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proofErr w:type="spellStart"/>
      <w:r w:rsidRPr="00D635A5">
        <w:rPr>
          <w:iCs/>
          <w:sz w:val="24"/>
          <w:szCs w:val="24"/>
        </w:rPr>
        <w:t>Операбельность</w:t>
      </w:r>
      <w:proofErr w:type="spellEnd"/>
      <w:r w:rsidRPr="00D635A5">
        <w:rPr>
          <w:iCs/>
          <w:sz w:val="24"/>
          <w:szCs w:val="24"/>
        </w:rPr>
        <w:t xml:space="preserve"> и </w:t>
      </w:r>
      <w:proofErr w:type="spellStart"/>
      <w:r w:rsidRPr="00D635A5">
        <w:rPr>
          <w:iCs/>
          <w:sz w:val="24"/>
          <w:szCs w:val="24"/>
        </w:rPr>
        <w:t>резектабельность</w:t>
      </w:r>
      <w:proofErr w:type="spellEnd"/>
      <w:r w:rsidRPr="00D635A5">
        <w:rPr>
          <w:iCs/>
          <w:sz w:val="24"/>
          <w:szCs w:val="24"/>
        </w:rPr>
        <w:t>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proofErr w:type="spellStart"/>
      <w:r w:rsidRPr="00D635A5">
        <w:rPr>
          <w:iCs/>
          <w:sz w:val="24"/>
          <w:szCs w:val="24"/>
        </w:rPr>
        <w:t>Органосоханные</w:t>
      </w:r>
      <w:proofErr w:type="spellEnd"/>
      <w:r w:rsidRPr="00D635A5">
        <w:rPr>
          <w:iCs/>
          <w:sz w:val="24"/>
          <w:szCs w:val="24"/>
        </w:rPr>
        <w:t xml:space="preserve"> операции.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Комбинированные и расширенные операции.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Реконструктивно-пластические операции.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Паллиативные и симптоматические операции.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Специальные методы хирургических вмешательств в онкологии: электрохирургические операции, криохирургия, использование лазера, ультразвука.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Фотодинамическая терапия.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rPr>
          <w:iCs/>
          <w:sz w:val="24"/>
          <w:szCs w:val="24"/>
        </w:rPr>
      </w:pPr>
      <w:proofErr w:type="spellStart"/>
      <w:r w:rsidRPr="00D635A5">
        <w:rPr>
          <w:iCs/>
          <w:sz w:val="24"/>
          <w:szCs w:val="24"/>
        </w:rPr>
        <w:t>Малоинвазивные</w:t>
      </w:r>
      <w:proofErr w:type="spellEnd"/>
      <w:r w:rsidRPr="00D635A5">
        <w:rPr>
          <w:iCs/>
          <w:sz w:val="24"/>
          <w:szCs w:val="24"/>
        </w:rPr>
        <w:t xml:space="preserve"> хирургические вмешательства в онкологии, роботизированные системы.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lear" w:pos="4677"/>
          <w:tab w:val="center" w:pos="709"/>
          <w:tab w:val="center" w:pos="3402"/>
        </w:tabs>
        <w:spacing w:line="276" w:lineRule="auto"/>
        <w:jc w:val="both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Особенности послеоперационного ведения онкологических больных.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Лекарственная терапия-метод системного воздействия.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Лекарственная терапия как самостоятельный метод лечения онкологических больных.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>Лекарственная терапия как компонент комбинированного метода.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Задачи и возможности предоперационной лекарственной терапии.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Задачи и возможности послеоперационной лекарственной терапии.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Классификация </w:t>
      </w:r>
      <w:proofErr w:type="gramStart"/>
      <w:r w:rsidRPr="00D635A5">
        <w:rPr>
          <w:iCs/>
          <w:sz w:val="24"/>
          <w:szCs w:val="24"/>
        </w:rPr>
        <w:t>противоопухолевых</w:t>
      </w:r>
      <w:proofErr w:type="gramEnd"/>
      <w:r w:rsidRPr="00D635A5">
        <w:rPr>
          <w:iCs/>
          <w:sz w:val="24"/>
          <w:szCs w:val="24"/>
        </w:rPr>
        <w:t xml:space="preserve"> </w:t>
      </w:r>
      <w:proofErr w:type="spellStart"/>
      <w:r w:rsidRPr="00D635A5">
        <w:rPr>
          <w:iCs/>
          <w:sz w:val="24"/>
          <w:szCs w:val="24"/>
        </w:rPr>
        <w:t>цитостатиков</w:t>
      </w:r>
      <w:proofErr w:type="spellEnd"/>
      <w:r w:rsidRPr="00D635A5">
        <w:rPr>
          <w:iCs/>
          <w:sz w:val="24"/>
          <w:szCs w:val="24"/>
        </w:rPr>
        <w:t xml:space="preserve">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Группы гормональных препаратов и антигормоны.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iCs/>
          <w:sz w:val="24"/>
          <w:szCs w:val="24"/>
        </w:rPr>
      </w:pPr>
      <w:r w:rsidRPr="00D635A5">
        <w:rPr>
          <w:iCs/>
          <w:sz w:val="24"/>
          <w:szCs w:val="24"/>
        </w:rPr>
        <w:t xml:space="preserve">Основы </w:t>
      </w:r>
      <w:proofErr w:type="spellStart"/>
      <w:r w:rsidRPr="00D635A5">
        <w:rPr>
          <w:iCs/>
          <w:sz w:val="24"/>
          <w:szCs w:val="24"/>
        </w:rPr>
        <w:t>биотерапии</w:t>
      </w:r>
      <w:proofErr w:type="spellEnd"/>
      <w:r w:rsidRPr="00D635A5">
        <w:rPr>
          <w:iCs/>
          <w:sz w:val="24"/>
          <w:szCs w:val="24"/>
        </w:rPr>
        <w:t xml:space="preserve"> злокачественных опухолей (</w:t>
      </w:r>
      <w:proofErr w:type="spellStart"/>
      <w:r w:rsidRPr="00D635A5">
        <w:rPr>
          <w:iCs/>
          <w:sz w:val="24"/>
          <w:szCs w:val="24"/>
        </w:rPr>
        <w:t>иммуномодуляторы</w:t>
      </w:r>
      <w:proofErr w:type="spellEnd"/>
      <w:r w:rsidRPr="00D635A5">
        <w:rPr>
          <w:iCs/>
          <w:sz w:val="24"/>
          <w:szCs w:val="24"/>
        </w:rPr>
        <w:t xml:space="preserve">, </w:t>
      </w:r>
      <w:proofErr w:type="spellStart"/>
      <w:r w:rsidRPr="00D635A5">
        <w:rPr>
          <w:iCs/>
          <w:sz w:val="24"/>
          <w:szCs w:val="24"/>
        </w:rPr>
        <w:t>цитокины</w:t>
      </w:r>
      <w:proofErr w:type="spellEnd"/>
      <w:r w:rsidRPr="00D635A5">
        <w:rPr>
          <w:iCs/>
          <w:sz w:val="24"/>
          <w:szCs w:val="24"/>
        </w:rPr>
        <w:t xml:space="preserve">, </w:t>
      </w:r>
      <w:proofErr w:type="spellStart"/>
      <w:r w:rsidRPr="00D635A5">
        <w:rPr>
          <w:iCs/>
          <w:sz w:val="24"/>
          <w:szCs w:val="24"/>
        </w:rPr>
        <w:t>интерлейкины</w:t>
      </w:r>
      <w:proofErr w:type="spellEnd"/>
      <w:r w:rsidRPr="00D635A5">
        <w:rPr>
          <w:iCs/>
          <w:sz w:val="24"/>
          <w:szCs w:val="24"/>
        </w:rPr>
        <w:t xml:space="preserve">, </w:t>
      </w:r>
      <w:proofErr w:type="spellStart"/>
      <w:r w:rsidRPr="00D635A5">
        <w:rPr>
          <w:iCs/>
          <w:sz w:val="24"/>
          <w:szCs w:val="24"/>
        </w:rPr>
        <w:t>таргетная</w:t>
      </w:r>
      <w:proofErr w:type="spellEnd"/>
      <w:r w:rsidRPr="00D635A5">
        <w:rPr>
          <w:iCs/>
          <w:sz w:val="24"/>
          <w:szCs w:val="24"/>
        </w:rPr>
        <w:t xml:space="preserve"> терапия). </w:t>
      </w:r>
    </w:p>
    <w:p w:rsidR="001140BC" w:rsidRPr="00D635A5" w:rsidRDefault="001140BC" w:rsidP="00D635A5">
      <w:pPr>
        <w:pStyle w:val="a3"/>
        <w:numPr>
          <w:ilvl w:val="0"/>
          <w:numId w:val="20"/>
        </w:numPr>
        <w:tabs>
          <w:tab w:val="center" w:pos="709"/>
        </w:tabs>
        <w:spacing w:line="276" w:lineRule="auto"/>
        <w:rPr>
          <w:sz w:val="24"/>
          <w:szCs w:val="24"/>
        </w:rPr>
      </w:pPr>
      <w:r w:rsidRPr="00D635A5">
        <w:rPr>
          <w:iCs/>
          <w:sz w:val="24"/>
          <w:szCs w:val="24"/>
        </w:rPr>
        <w:t>Побочные реакции и осложнения лекарственной терапии, их коррекция.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>Применение требований врачебной этики и деонтологии в практике врача.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hAnsi="Times New Roman" w:cs="Times New Roman"/>
          <w:sz w:val="24"/>
          <w:szCs w:val="24"/>
        </w:rPr>
        <w:t xml:space="preserve">Особенности этики и деонтологии в онкологической практике.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 xml:space="preserve">Личность пациента и медицинского работника и их взаимодействие в лечебно-профилактической </w:t>
      </w:r>
      <w:r w:rsidRPr="00D635A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работе 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Взаимоотношения врача и лиц, окружающих больного.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 xml:space="preserve"> Понятие о врачебной тайне.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Право больного на информацию о заболевании.</w:t>
      </w:r>
    </w:p>
    <w:p w:rsidR="001140BC" w:rsidRPr="00D635A5" w:rsidRDefault="001140BC" w:rsidP="00D635A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5A5">
        <w:rPr>
          <w:rFonts w:ascii="Times New Roman" w:eastAsia="Times New Roman" w:hAnsi="Times New Roman" w:cs="Times New Roman"/>
          <w:sz w:val="24"/>
          <w:szCs w:val="24"/>
        </w:rPr>
        <w:t>Проблемы взаимоотношений между онкологическими больными и медперсоналом.</w:t>
      </w:r>
    </w:p>
    <w:p w:rsidR="001140BC" w:rsidRPr="00D635A5" w:rsidRDefault="001140BC" w:rsidP="001140BC">
      <w:pPr>
        <w:rPr>
          <w:rFonts w:ascii="Times New Roman" w:hAnsi="Times New Roman" w:cs="Times New Roman"/>
          <w:sz w:val="24"/>
          <w:szCs w:val="24"/>
        </w:rPr>
      </w:pPr>
    </w:p>
    <w:sectPr w:rsidR="001140BC" w:rsidRPr="00D635A5" w:rsidSect="00D635A5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D9A"/>
    <w:multiLevelType w:val="hybridMultilevel"/>
    <w:tmpl w:val="16643F3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606CE3"/>
    <w:multiLevelType w:val="hybridMultilevel"/>
    <w:tmpl w:val="1D56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827EB"/>
    <w:multiLevelType w:val="hybridMultilevel"/>
    <w:tmpl w:val="50C63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341C3"/>
    <w:multiLevelType w:val="hybridMultilevel"/>
    <w:tmpl w:val="0EDE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301FF"/>
    <w:multiLevelType w:val="hybridMultilevel"/>
    <w:tmpl w:val="6F20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845AA"/>
    <w:multiLevelType w:val="hybridMultilevel"/>
    <w:tmpl w:val="A50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12650"/>
    <w:multiLevelType w:val="hybridMultilevel"/>
    <w:tmpl w:val="E912E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E250E"/>
    <w:multiLevelType w:val="hybridMultilevel"/>
    <w:tmpl w:val="8EB4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32392"/>
    <w:multiLevelType w:val="hybridMultilevel"/>
    <w:tmpl w:val="7BD2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55160"/>
    <w:multiLevelType w:val="hybridMultilevel"/>
    <w:tmpl w:val="1764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75C91"/>
    <w:multiLevelType w:val="hybridMultilevel"/>
    <w:tmpl w:val="CC3E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4560C9"/>
    <w:multiLevelType w:val="hybridMultilevel"/>
    <w:tmpl w:val="79EA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C0E68"/>
    <w:multiLevelType w:val="hybridMultilevel"/>
    <w:tmpl w:val="C59C8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69A4413"/>
    <w:multiLevelType w:val="hybridMultilevel"/>
    <w:tmpl w:val="3A02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C32CD"/>
    <w:multiLevelType w:val="hybridMultilevel"/>
    <w:tmpl w:val="57E0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A03A2"/>
    <w:multiLevelType w:val="hybridMultilevel"/>
    <w:tmpl w:val="3E20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92782"/>
    <w:multiLevelType w:val="hybridMultilevel"/>
    <w:tmpl w:val="AFDC0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D1109A"/>
    <w:multiLevelType w:val="hybridMultilevel"/>
    <w:tmpl w:val="170E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0D718E"/>
    <w:multiLevelType w:val="hybridMultilevel"/>
    <w:tmpl w:val="4A82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DA0BF2"/>
    <w:multiLevelType w:val="hybridMultilevel"/>
    <w:tmpl w:val="DE66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10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9"/>
  </w:num>
  <w:num w:numId="13">
    <w:abstractNumId w:val="7"/>
  </w:num>
  <w:num w:numId="14">
    <w:abstractNumId w:val="3"/>
  </w:num>
  <w:num w:numId="15">
    <w:abstractNumId w:val="1"/>
  </w:num>
  <w:num w:numId="16">
    <w:abstractNumId w:val="9"/>
  </w:num>
  <w:num w:numId="17">
    <w:abstractNumId w:val="8"/>
  </w:num>
  <w:num w:numId="18">
    <w:abstractNumId w:val="13"/>
  </w:num>
  <w:num w:numId="19">
    <w:abstractNumId w:val="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9DE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AB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97A2C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712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40BC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50F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114"/>
    <w:rsid w:val="0019190A"/>
    <w:rsid w:val="00191983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69B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136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2FCD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51F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D7DD7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01D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0E3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887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BAF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AC9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628"/>
    <w:rsid w:val="00385F44"/>
    <w:rsid w:val="00386896"/>
    <w:rsid w:val="003875BE"/>
    <w:rsid w:val="00387834"/>
    <w:rsid w:val="00390D23"/>
    <w:rsid w:val="00390EDD"/>
    <w:rsid w:val="00390FE4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6FF6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044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5936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0A52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2EF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680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4F7DFD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AA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453C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625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254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6DE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171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2CC6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7F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DC2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A33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56C"/>
    <w:rsid w:val="006E569A"/>
    <w:rsid w:val="006E57CC"/>
    <w:rsid w:val="006E58C8"/>
    <w:rsid w:val="006E6055"/>
    <w:rsid w:val="006E67C9"/>
    <w:rsid w:val="006E706E"/>
    <w:rsid w:val="006E718A"/>
    <w:rsid w:val="006E79DE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7E6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31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58C3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13C"/>
    <w:rsid w:val="007B56CD"/>
    <w:rsid w:val="007B59F7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44C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0E07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C55"/>
    <w:rsid w:val="00806FB8"/>
    <w:rsid w:val="00807825"/>
    <w:rsid w:val="0081131F"/>
    <w:rsid w:val="008117ED"/>
    <w:rsid w:val="00811E80"/>
    <w:rsid w:val="00812196"/>
    <w:rsid w:val="008126E8"/>
    <w:rsid w:val="00812D26"/>
    <w:rsid w:val="00813323"/>
    <w:rsid w:val="008137A2"/>
    <w:rsid w:val="00814A54"/>
    <w:rsid w:val="00815922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6D3F"/>
    <w:rsid w:val="00827431"/>
    <w:rsid w:val="00827936"/>
    <w:rsid w:val="008309FC"/>
    <w:rsid w:val="00830C02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474E7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3AD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06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6C04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477"/>
    <w:rsid w:val="008D6640"/>
    <w:rsid w:val="008D6665"/>
    <w:rsid w:val="008D679F"/>
    <w:rsid w:val="008D7B24"/>
    <w:rsid w:val="008E00CA"/>
    <w:rsid w:val="008E00F8"/>
    <w:rsid w:val="008E0B64"/>
    <w:rsid w:val="008E0EB7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AFC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2B9A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2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4B1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4F9E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08D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E46"/>
    <w:rsid w:val="009F10EC"/>
    <w:rsid w:val="009F1494"/>
    <w:rsid w:val="009F156F"/>
    <w:rsid w:val="009F15A0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56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66D"/>
    <w:rsid w:val="00A91BD8"/>
    <w:rsid w:val="00A925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87C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EFD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E38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873"/>
    <w:rsid w:val="00B40F8D"/>
    <w:rsid w:val="00B415C4"/>
    <w:rsid w:val="00B4175B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81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1C94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0A5F"/>
    <w:rsid w:val="00C11B3C"/>
    <w:rsid w:val="00C12457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80A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2FA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AB4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33D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CF654B"/>
    <w:rsid w:val="00D00053"/>
    <w:rsid w:val="00D001FC"/>
    <w:rsid w:val="00D00C5C"/>
    <w:rsid w:val="00D0181D"/>
    <w:rsid w:val="00D018E4"/>
    <w:rsid w:val="00D02176"/>
    <w:rsid w:val="00D041DE"/>
    <w:rsid w:val="00D04458"/>
    <w:rsid w:val="00D04D03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22EA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5A5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08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9EA"/>
    <w:rsid w:val="00DE2E49"/>
    <w:rsid w:val="00DE2F94"/>
    <w:rsid w:val="00DE35CD"/>
    <w:rsid w:val="00DE3E06"/>
    <w:rsid w:val="00DE43C3"/>
    <w:rsid w:val="00DE5007"/>
    <w:rsid w:val="00DE51C7"/>
    <w:rsid w:val="00DE5C4B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5B7B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4016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606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AD3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1B2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A89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385"/>
    <w:rsid w:val="00F23605"/>
    <w:rsid w:val="00F23CFE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0EB4"/>
    <w:rsid w:val="00F611F4"/>
    <w:rsid w:val="00F61668"/>
    <w:rsid w:val="00F6238C"/>
    <w:rsid w:val="00F629EF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34FC"/>
    <w:rsid w:val="00F74738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4CB6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76E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18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A1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5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819</Words>
  <Characters>4672</Characters>
  <Application>Microsoft Office Word</Application>
  <DocSecurity>0</DocSecurity>
  <Lines>38</Lines>
  <Paragraphs>10</Paragraphs>
  <ScaleCrop>false</ScaleCrop>
  <Company>Krokoz™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Кафедра_онко</cp:lastModifiedBy>
  <cp:revision>11</cp:revision>
  <cp:lastPrinted>2016-09-02T06:59:00Z</cp:lastPrinted>
  <dcterms:created xsi:type="dcterms:W3CDTF">2016-07-12T06:30:00Z</dcterms:created>
  <dcterms:modified xsi:type="dcterms:W3CDTF">2016-09-02T07:00:00Z</dcterms:modified>
</cp:coreProperties>
</file>