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2" w:rsidRPr="00AA5132" w:rsidRDefault="00913158" w:rsidP="00AA513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 12</w:t>
      </w:r>
      <w:r w:rsidR="00AA5132">
        <w:rPr>
          <w:b/>
          <w:sz w:val="28"/>
          <w:szCs w:val="28"/>
        </w:rPr>
        <w:t xml:space="preserve"> класс</w:t>
      </w:r>
    </w:p>
    <w:p w:rsidR="00AA5132" w:rsidRDefault="00AA5132" w:rsidP="00AA5132">
      <w:pPr>
        <w:ind w:firstLine="709"/>
        <w:jc w:val="both"/>
      </w:pPr>
      <w:r>
        <w:t>Занятия по развитию речевого слуха и формированию произносительной стороны речи направлены на  подготовку выпускника к самостоятельной деятельности,  на формирование  уверенности в себе и адаптацию в обществе. Проведение коррекционной работы обогащает общее развитие учащихся, приближая их к развитию нормально слышащих детей, становится основой для подготовки школьников с нарушением слуха к социализации в общество.</w:t>
      </w:r>
    </w:p>
    <w:p w:rsidR="00AA5132" w:rsidRDefault="00AA5132" w:rsidP="00AA5132">
      <w:pPr>
        <w:ind w:firstLine="709"/>
        <w:jc w:val="both"/>
      </w:pPr>
      <w:r>
        <w:t>Програм</w:t>
      </w:r>
      <w:r w:rsidR="00913158">
        <w:t>ма адресована обучающимся  12</w:t>
      </w:r>
      <w:r>
        <w:t xml:space="preserve"> классов с нарушением слуха</w:t>
      </w:r>
      <w:proofErr w:type="gramStart"/>
      <w:r>
        <w:t xml:space="preserve"> .</w:t>
      </w:r>
      <w:proofErr w:type="gramEnd"/>
    </w:p>
    <w:p w:rsidR="00AA5132" w:rsidRDefault="00AA5132" w:rsidP="00AA5132">
      <w:r>
        <w:rPr>
          <w:b/>
        </w:rPr>
        <w:t>Цель:</w:t>
      </w:r>
      <w:r>
        <w:t xml:space="preserve">  Усиление слухового компонента в </w:t>
      </w:r>
      <w:proofErr w:type="spellStart"/>
      <w:r>
        <w:t>слухо</w:t>
      </w:r>
      <w:proofErr w:type="spellEnd"/>
      <w:r>
        <w:t>-зрительном комплексном восприятии речи окружающих людей, овладение средствами общения в условиях сниженного и остаточного слуха.</w:t>
      </w:r>
    </w:p>
    <w:p w:rsidR="00AA5132" w:rsidRDefault="00AA5132" w:rsidP="00AA5132">
      <w:pPr>
        <w:ind w:firstLine="709"/>
        <w:jc w:val="both"/>
        <w:rPr>
          <w:b/>
          <w:bCs/>
        </w:rPr>
      </w:pPr>
      <w:r>
        <w:rPr>
          <w:b/>
          <w:bCs/>
        </w:rPr>
        <w:t>Задачи:</w:t>
      </w:r>
    </w:p>
    <w:p w:rsidR="00AA5132" w:rsidRDefault="00AA5132" w:rsidP="00AA5132">
      <w:pPr>
        <w:ind w:firstLine="709"/>
        <w:jc w:val="both"/>
      </w:pPr>
      <w:r>
        <w:t>-   развивать навыки восприятия различных речевых и неречевых звучаний (устной речи, музыки) с помощью индивидуальных слуховых аппаратов и без них;</w:t>
      </w:r>
    </w:p>
    <w:p w:rsidR="00AA5132" w:rsidRDefault="00AA5132" w:rsidP="00AA5132">
      <w:pPr>
        <w:ind w:firstLine="709"/>
        <w:jc w:val="both"/>
      </w:pPr>
      <w:r>
        <w:t>- обучать восприятию речи по телефону, радио, телевидению, аудио записи с компьютера или магнитной плёнки;</w:t>
      </w:r>
    </w:p>
    <w:p w:rsidR="00AA5132" w:rsidRDefault="00AA5132" w:rsidP="00AA5132">
      <w:pPr>
        <w:ind w:firstLine="709"/>
        <w:jc w:val="both"/>
      </w:pPr>
      <w:r>
        <w:t>-  совершенствовать произносительные навыки;</w:t>
      </w:r>
    </w:p>
    <w:p w:rsidR="00AA5132" w:rsidRDefault="00AA5132" w:rsidP="00AA5132">
      <w:pPr>
        <w:ind w:firstLine="709"/>
        <w:jc w:val="both"/>
      </w:pPr>
      <w:proofErr w:type="gramStart"/>
      <w:r>
        <w:t xml:space="preserve">- развивать просодические компоненты речи: речевое дыхание, голос, темп, ритм, интонацию, навыки слитности, </w:t>
      </w:r>
      <w:proofErr w:type="spellStart"/>
      <w:r>
        <w:t>паузации</w:t>
      </w:r>
      <w:proofErr w:type="spellEnd"/>
      <w:r>
        <w:t>, дикции, словесного и логического ударения, орфоэпические навыки;</w:t>
      </w:r>
      <w:proofErr w:type="gramEnd"/>
    </w:p>
    <w:p w:rsidR="00AA5132" w:rsidRDefault="00AA5132" w:rsidP="00AA5132">
      <w:pPr>
        <w:ind w:firstLine="709"/>
        <w:jc w:val="both"/>
      </w:pPr>
      <w:r>
        <w:t>- развивать навыки самоконтроля за произношением, внятной выразительной устной речи;</w:t>
      </w:r>
    </w:p>
    <w:p w:rsidR="00AA5132" w:rsidRDefault="00AA5132" w:rsidP="00AA5132">
      <w:pPr>
        <w:ind w:firstLine="709"/>
        <w:jc w:val="both"/>
      </w:pPr>
      <w:r>
        <w:t>- обучать полноценному использованию речевого общения как средства познания, речевого развития;</w:t>
      </w:r>
    </w:p>
    <w:p w:rsidR="00AA5132" w:rsidRDefault="00AA5132" w:rsidP="00AA5132">
      <w:pPr>
        <w:ind w:firstLine="709"/>
        <w:jc w:val="both"/>
      </w:pPr>
      <w:r>
        <w:t>- развивать, совершенствовать навыки ведения диалогов;</w:t>
      </w:r>
    </w:p>
    <w:p w:rsidR="00AA5132" w:rsidRDefault="00AA5132" w:rsidP="00AA5132">
      <w:pPr>
        <w:ind w:firstLine="709"/>
        <w:jc w:val="both"/>
      </w:pPr>
      <w:r>
        <w:t xml:space="preserve">- формировать  речевое поведение на основе активного использования развивающегося  слухового и </w:t>
      </w:r>
      <w:proofErr w:type="spellStart"/>
      <w:r>
        <w:t>слухозрительного</w:t>
      </w:r>
      <w:proofErr w:type="spellEnd"/>
      <w:r>
        <w:t xml:space="preserve"> восприятия устной речи.</w:t>
      </w:r>
    </w:p>
    <w:p w:rsidR="00AA5132" w:rsidRDefault="00AA5132" w:rsidP="00AA5132">
      <w:pPr>
        <w:ind w:firstLine="709"/>
        <w:jc w:val="both"/>
      </w:pPr>
      <w:r>
        <w:t>Развитие слухового восприятия и обучение произношению осуществляется на основе</w:t>
      </w:r>
      <w:r>
        <w:rPr>
          <w:b/>
        </w:rPr>
        <w:t xml:space="preserve"> следующих принципов:</w:t>
      </w:r>
    </w:p>
    <w:p w:rsidR="00AA5132" w:rsidRDefault="00AA5132" w:rsidP="00AA5132">
      <w:pPr>
        <w:ind w:firstLine="709"/>
        <w:jc w:val="both"/>
      </w:pPr>
      <w:r>
        <w:t xml:space="preserve">- </w:t>
      </w:r>
      <w:proofErr w:type="spellStart"/>
      <w:r>
        <w:rPr>
          <w:i/>
          <w:u w:val="single"/>
        </w:rPr>
        <w:t>общедидактических</w:t>
      </w:r>
      <w:proofErr w:type="spellEnd"/>
      <w:r>
        <w:t xml:space="preserve">: научности, сознательности и активности, доступности, наглядности, прочности, последовательности и систематичности, </w:t>
      </w:r>
      <w:proofErr w:type="spellStart"/>
      <w:r>
        <w:t>природосообразности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развивающего характера обучения, адаптивности, психологической комфортности, динамичности восприятия, продуктивной обработки информации, ценностно-смыслового равенства взрослого и ребенка и т.п.;</w:t>
      </w:r>
    </w:p>
    <w:p w:rsidR="00AA5132" w:rsidRDefault="00AA5132" w:rsidP="00AA5132">
      <w:pPr>
        <w:ind w:firstLine="709"/>
        <w:jc w:val="both"/>
      </w:pPr>
      <w:proofErr w:type="gramStart"/>
      <w:r>
        <w:t xml:space="preserve">- </w:t>
      </w:r>
      <w:r>
        <w:rPr>
          <w:i/>
          <w:u w:val="single"/>
        </w:rPr>
        <w:t>специальных:</w:t>
      </w:r>
      <w:r>
        <w:t xml:space="preserve"> </w:t>
      </w:r>
      <w:proofErr w:type="spellStart"/>
      <w:r>
        <w:t>этиопатогенетический</w:t>
      </w:r>
      <w:proofErr w:type="spellEnd"/>
      <w:r>
        <w:t xml:space="preserve">, системности, симптоматики нарушения и учета структуры речевого дефекта, степени выраженности нарушений, комплексности,  индивидуального и дифференцированного подхода, </w:t>
      </w:r>
      <w:proofErr w:type="spellStart"/>
      <w:r>
        <w:t>поэтапности</w:t>
      </w:r>
      <w:proofErr w:type="spellEnd"/>
      <w:r>
        <w:t>, развития, онтогенетический, учета личностных особенностей, коррекции психических функций, использования обходного пути, максимальной опоры на различные анализаторы, постепенного повышения требований, мотивации к учению, коммуникативно-</w:t>
      </w:r>
      <w:proofErr w:type="spellStart"/>
      <w:r>
        <w:t>деятельностного</w:t>
      </w:r>
      <w:proofErr w:type="spellEnd"/>
      <w:r>
        <w:t xml:space="preserve"> подхода, интенсификации речевого общения, интенсивного развития слухового восприятия в обучении.</w:t>
      </w:r>
      <w:proofErr w:type="gramEnd"/>
    </w:p>
    <w:p w:rsidR="00AA5132" w:rsidRDefault="00AA5132" w:rsidP="00AA5132">
      <w:pPr>
        <w:ind w:firstLine="709"/>
        <w:jc w:val="both"/>
      </w:pPr>
      <w:r>
        <w:t xml:space="preserve">Программа обеспечивает </w:t>
      </w:r>
      <w:proofErr w:type="spellStart"/>
      <w:r>
        <w:rPr>
          <w:b/>
        </w:rPr>
        <w:t>сформированность</w:t>
      </w:r>
      <w:proofErr w:type="spellEnd"/>
      <w:r>
        <w:rPr>
          <w:b/>
        </w:rPr>
        <w:t xml:space="preserve"> универсальных учебных действий </w:t>
      </w:r>
      <w:r>
        <w:t>(УУД):</w:t>
      </w:r>
    </w:p>
    <w:p w:rsidR="00AA5132" w:rsidRDefault="00AA5132" w:rsidP="00AA5132">
      <w:pPr>
        <w:ind w:firstLine="709"/>
        <w:jc w:val="both"/>
      </w:pPr>
      <w:r>
        <w:t xml:space="preserve">1) </w:t>
      </w:r>
      <w:r>
        <w:rPr>
          <w:u w:val="single"/>
        </w:rPr>
        <w:t>Коммуникативные УУД</w:t>
      </w:r>
      <w:r>
        <w:t xml:space="preserve"> 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AA5132" w:rsidRDefault="00AA5132" w:rsidP="00AA5132">
      <w:pPr>
        <w:ind w:firstLine="709"/>
        <w:jc w:val="both"/>
      </w:pPr>
      <w:r>
        <w:t>2</w:t>
      </w:r>
      <w:r>
        <w:rPr>
          <w:u w:val="single"/>
        </w:rPr>
        <w:t>) Личностные УУД</w:t>
      </w:r>
      <w:r>
        <w:t xml:space="preserve">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AA5132" w:rsidRDefault="00AA5132" w:rsidP="00AA5132">
      <w:pPr>
        <w:ind w:firstLine="709"/>
        <w:jc w:val="both"/>
      </w:pPr>
      <w:proofErr w:type="gramStart"/>
      <w:r>
        <w:t xml:space="preserve">3) </w:t>
      </w:r>
      <w:r>
        <w:rPr>
          <w:u w:val="single"/>
        </w:rPr>
        <w:t>Регулятивные УУД</w:t>
      </w:r>
      <w:r>
        <w:t xml:space="preserve"> - обеспечивают организацию учащимся своей учебной деятельности.</w:t>
      </w:r>
      <w:proofErr w:type="gramEnd"/>
      <w:r>
        <w:t xml:space="preserve"> К ним относятся: целеполагание; планирование; прогнозирование; контроль в форме сличения способа действия и его результата; коррекция;  оценка, волевая </w:t>
      </w:r>
      <w:proofErr w:type="spellStart"/>
      <w:r>
        <w:t>саморегуляция</w:t>
      </w:r>
      <w:proofErr w:type="spellEnd"/>
      <w:r>
        <w:t>.</w:t>
      </w:r>
    </w:p>
    <w:p w:rsidR="00AA5132" w:rsidRDefault="00AA5132" w:rsidP="0093177E">
      <w:pPr>
        <w:jc w:val="both"/>
      </w:pPr>
    </w:p>
    <w:p w:rsidR="00AA5132" w:rsidRDefault="00AA5132" w:rsidP="00AA5132">
      <w:pPr>
        <w:ind w:firstLine="709"/>
        <w:jc w:val="both"/>
      </w:pPr>
      <w:r>
        <w:t xml:space="preserve">4) </w:t>
      </w:r>
      <w:r>
        <w:rPr>
          <w:u w:val="single"/>
        </w:rPr>
        <w:t>Познавательные УУ</w:t>
      </w:r>
      <w:proofErr w:type="gramStart"/>
      <w:r>
        <w:rPr>
          <w:u w:val="single"/>
        </w:rPr>
        <w:t>Д</w:t>
      </w:r>
      <w:r>
        <w:t>-</w:t>
      </w:r>
      <w:proofErr w:type="gramEnd"/>
      <w:r>
        <w:t xml:space="preserve"> включают </w:t>
      </w:r>
      <w:proofErr w:type="spellStart"/>
      <w:r>
        <w:t>общеучебные</w:t>
      </w:r>
      <w:proofErr w:type="spellEnd"/>
      <w:r>
        <w:t>, логические действия, а также действия постановки и решения проблем.</w:t>
      </w:r>
    </w:p>
    <w:p w:rsidR="00AA5132" w:rsidRDefault="00AA5132" w:rsidP="00AA5132">
      <w:pPr>
        <w:ind w:firstLine="709"/>
        <w:jc w:val="both"/>
      </w:pPr>
      <w:r>
        <w:t xml:space="preserve">Психолого-педагогическое сопровождение участников образовательного процесса позволит повысить его эффективность. Положения и рекомендации педагогов могут стать основой </w:t>
      </w:r>
      <w:r>
        <w:lastRenderedPageBreak/>
        <w:t>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системы.</w:t>
      </w:r>
    </w:p>
    <w:p w:rsidR="00AA5132" w:rsidRDefault="00AA5132" w:rsidP="00AA5132">
      <w:pPr>
        <w:ind w:firstLine="709"/>
        <w:jc w:val="center"/>
        <w:rPr>
          <w:b/>
        </w:rPr>
      </w:pPr>
      <w:r>
        <w:rPr>
          <w:b/>
        </w:rPr>
        <w:t>Содержание программы</w:t>
      </w:r>
    </w:p>
    <w:p w:rsidR="00AA5132" w:rsidRDefault="00AA5132" w:rsidP="00AA5132">
      <w:pPr>
        <w:ind w:firstLine="709"/>
        <w:jc w:val="both"/>
      </w:pPr>
      <w:proofErr w:type="gramStart"/>
      <w:r>
        <w:t>Развитие слухового восприятия и формирование устной речи у слабослышащих детей тесно связаны между собой.</w:t>
      </w:r>
      <w:proofErr w:type="gramEnd"/>
      <w:r>
        <w:t xml:space="preserve"> Формирование устной речи происходит на слуховой и </w:t>
      </w:r>
      <w:proofErr w:type="spellStart"/>
      <w:r>
        <w:t>слухозрительной</w:t>
      </w:r>
      <w:proofErr w:type="spellEnd"/>
      <w:r>
        <w:t xml:space="preserve"> основе. В свою очередь, навыки восприятия речи на слух совершенствуются в процессе формирования произношения учащихся.</w:t>
      </w:r>
    </w:p>
    <w:p w:rsidR="00AA5132" w:rsidRDefault="00AA5132" w:rsidP="00AA5132">
      <w:pPr>
        <w:ind w:firstLine="709"/>
        <w:jc w:val="both"/>
      </w:pPr>
      <w:r>
        <w:t xml:space="preserve">Данная программа включает в себя два раздела: </w:t>
      </w:r>
    </w:p>
    <w:p w:rsidR="00AA5132" w:rsidRDefault="00AA5132" w:rsidP="00AA5132">
      <w:pPr>
        <w:ind w:firstLine="709"/>
        <w:jc w:val="both"/>
      </w:pPr>
      <w:r>
        <w:t xml:space="preserve">1) развитие слухового восприятия  и        </w:t>
      </w:r>
    </w:p>
    <w:p w:rsidR="00AA5132" w:rsidRDefault="00AA5132" w:rsidP="00AA5132">
      <w:pPr>
        <w:ind w:firstLine="709"/>
        <w:jc w:val="both"/>
      </w:pPr>
      <w:r>
        <w:t xml:space="preserve"> 2) обучение произношению.</w:t>
      </w:r>
    </w:p>
    <w:p w:rsidR="00AA5132" w:rsidRDefault="00AA5132" w:rsidP="00AA5132">
      <w:pPr>
        <w:ind w:firstLine="709"/>
        <w:jc w:val="both"/>
      </w:pPr>
    </w:p>
    <w:p w:rsidR="00AA5132" w:rsidRDefault="00AA5132" w:rsidP="00AA5132">
      <w:pPr>
        <w:ind w:firstLine="709"/>
        <w:jc w:val="center"/>
        <w:rPr>
          <w:b/>
        </w:rPr>
      </w:pPr>
      <w:r>
        <w:rPr>
          <w:b/>
          <w:bCs/>
        </w:rPr>
        <w:t>Раздел 1. Развитие слухового восприятия</w:t>
      </w:r>
    </w:p>
    <w:p w:rsidR="00AA5132" w:rsidRDefault="00AA5132" w:rsidP="00AA5132">
      <w:pPr>
        <w:ind w:firstLine="709"/>
        <w:jc w:val="both"/>
      </w:pPr>
      <w:r>
        <w:t xml:space="preserve">Работа по развитию слухового восприятия на индивидуальных занятиях в 7, 9. 11 классах продолжается и заключается в обучении обучающихся восприятию неречевых звучаний и устной речи на слух и </w:t>
      </w:r>
      <w:proofErr w:type="spellStart"/>
      <w:r>
        <w:t>слухозрительно</w:t>
      </w:r>
      <w:proofErr w:type="spellEnd"/>
      <w:r>
        <w:t xml:space="preserve">, со звукоусиливающей аппаратурой и без неё. </w:t>
      </w:r>
    </w:p>
    <w:p w:rsidR="00AA5132" w:rsidRDefault="00AA5132" w:rsidP="00AA5132">
      <w:pPr>
        <w:ind w:firstLine="709"/>
        <w:jc w:val="both"/>
      </w:pPr>
      <w:proofErr w:type="gramStart"/>
      <w:r>
        <w:t>Речевой материал для слуховой тренировки, который учитель использует с учётом индивидуальных особенностей ученика, его речевого развития и состояния слуха, должен отвечать задачам формирования устной речи, служить средством развития речевого слуха и содержать тексты, слова, словосочетания, фразы обиходно-разговорного характера, относящиеся к организации учебной деятельности, а также связанные с изучением общеобразовательных дисциплин, всё более усложняющейся конструкции и смысловой  нагрузки.</w:t>
      </w:r>
      <w:proofErr w:type="gramEnd"/>
      <w:r>
        <w:t xml:space="preserve"> В связи с коррекцией произношения и грамматического оформления речи в случае необходимости могут предъявляться для восприятия на слух такие элементы слова, как слоги и фонемы (с последующим восприятием целого слова). </w:t>
      </w:r>
      <w:proofErr w:type="spellStart"/>
      <w:r>
        <w:t>Дактильная</w:t>
      </w:r>
      <w:proofErr w:type="spellEnd"/>
      <w:r>
        <w:t xml:space="preserve"> форма речи на индивидуальных занятиях используется в том случае, когда ученик не знает состав слова.</w:t>
      </w:r>
    </w:p>
    <w:p w:rsidR="00AA5132" w:rsidRDefault="00AA5132" w:rsidP="00AA5132">
      <w:pPr>
        <w:ind w:firstLine="709"/>
        <w:jc w:val="both"/>
      </w:pPr>
      <w:r>
        <w:t xml:space="preserve">При обучении восприятию на слух текстов, незнакомых учащимся, в связи с постепенным усложнением структуры предложений, их объем в старших классах не превышает 15 – 25 предложений. Проводится работа по определению основного содержания или основной мысли текста. Речевой материал, как и тексты, должны предъявляться слабослышащим учащимся сразу на слух (целиком и по фразам), глухим школьникам сразу </w:t>
      </w:r>
      <w:proofErr w:type="spellStart"/>
      <w:r>
        <w:t>слухозрительно</w:t>
      </w:r>
      <w:proofErr w:type="spellEnd"/>
      <w:r>
        <w:t xml:space="preserve">; сложные тексты для тех и других после предварительной работы над словарем. На занятиях используются различные виды деятельности (выполнение поручений, схематические зарисовки по содержанию текста, </w:t>
      </w:r>
      <w:proofErr w:type="spellStart"/>
      <w:r>
        <w:t>работас</w:t>
      </w:r>
      <w:proofErr w:type="spellEnd"/>
      <w:r>
        <w:t xml:space="preserve"> деформированным текстом, слуховые диктанты и т.д.), способствующие уточнению понимания речевого материала, предъявляемого на слух и поддержанию у учащихся интереса к занятиям. Кроме того, необходимо проводить занятия по обучению восприятию речи по телефону, радио, телевидению, аудиозаписи с компьютера или магнитной плёнки. Условия, в которых учащиеся воспринимают речевой материал на слух, должны с каждым годом приближаться </w:t>
      </w:r>
      <w:proofErr w:type="gramStart"/>
      <w:r>
        <w:t>к</w:t>
      </w:r>
      <w:proofErr w:type="gramEnd"/>
      <w:r>
        <w:t xml:space="preserve"> естественным. Поэтому занятия могут проводиться не только в помещении, изолированном от посторонних шумов, но и в обычных условиях.</w:t>
      </w:r>
    </w:p>
    <w:p w:rsidR="00AA5132" w:rsidRDefault="00AA5132" w:rsidP="00AA5132">
      <w:pPr>
        <w:ind w:firstLine="709"/>
        <w:jc w:val="both"/>
      </w:pPr>
      <w:r>
        <w:t>На обучение восприятию речи разговорной громкости без индивидуальных слуховых аппаратов тугоухих школьников отводится не более одной трети времени, выделяемого на занятии на слуховую тренировку. Наряду с этим учащиеся, которым доступно восприятие шепотной речи, на занятии в течение 2 – 3 минут тренируются в восприятии речевого материала, произносимого шепотом.</w:t>
      </w:r>
    </w:p>
    <w:p w:rsidR="00AA5132" w:rsidRDefault="00AA5132" w:rsidP="00AA5132">
      <w:pPr>
        <w:ind w:firstLine="709"/>
        <w:jc w:val="both"/>
        <w:rPr>
          <w:b/>
          <w:bCs/>
          <w:color w:val="000000"/>
        </w:rPr>
      </w:pPr>
      <w:r>
        <w:rPr>
          <w:b/>
        </w:rPr>
        <w:t>Ожидаемый результат об</w:t>
      </w:r>
      <w:r>
        <w:rPr>
          <w:b/>
          <w:bCs/>
          <w:color w:val="000000"/>
        </w:rPr>
        <w:t>учающихся, воспитанников</w:t>
      </w:r>
    </w:p>
    <w:p w:rsidR="00AA5132" w:rsidRDefault="00AA5132" w:rsidP="00AA5132">
      <w:pPr>
        <w:ind w:firstLine="709"/>
        <w:jc w:val="both"/>
        <w:rPr>
          <w:color w:val="000000"/>
        </w:rPr>
      </w:pPr>
      <w:r>
        <w:t xml:space="preserve">Воспринимать на слух программный речевой материал (слова, словосочетания, фразы) обиходно-разговорного характера, относящиеся к учебной деятельности учащихся и тексты в естественном звучании на всё увеличивающемся расстоянии, как с индивидуальными слуховыми аппаратами, так и без них </w:t>
      </w:r>
      <w:r>
        <w:rPr>
          <w:color w:val="000000"/>
        </w:rPr>
        <w:t>в соответствии с развитием учащихся и состоянием слуха.</w:t>
      </w:r>
    </w:p>
    <w:p w:rsidR="00AA5132" w:rsidRDefault="00AA5132" w:rsidP="00AA5132">
      <w:pPr>
        <w:rPr>
          <w:b/>
        </w:rPr>
      </w:pPr>
    </w:p>
    <w:p w:rsidR="00AA5132" w:rsidRDefault="00AA5132" w:rsidP="00AA5132">
      <w:pPr>
        <w:ind w:firstLine="709"/>
        <w:jc w:val="center"/>
        <w:rPr>
          <w:b/>
        </w:rPr>
      </w:pPr>
    </w:p>
    <w:p w:rsidR="00AA5132" w:rsidRDefault="00AA5132" w:rsidP="00AA5132">
      <w:pPr>
        <w:ind w:firstLine="709"/>
        <w:jc w:val="both"/>
      </w:pPr>
    </w:p>
    <w:p w:rsidR="00AA5132" w:rsidRDefault="00AA5132" w:rsidP="00AA5132">
      <w:pPr>
        <w:ind w:firstLine="709"/>
        <w:jc w:val="both"/>
      </w:pPr>
    </w:p>
    <w:p w:rsidR="00AA5132" w:rsidRDefault="00AA5132" w:rsidP="00AA5132">
      <w:pPr>
        <w:ind w:firstLine="709"/>
        <w:jc w:val="both"/>
      </w:pPr>
    </w:p>
    <w:p w:rsidR="00AA5132" w:rsidRDefault="00AA5132" w:rsidP="00AA5132">
      <w:pPr>
        <w:ind w:firstLine="709"/>
        <w:jc w:val="center"/>
        <w:rPr>
          <w:b/>
        </w:rPr>
      </w:pPr>
    </w:p>
    <w:p w:rsidR="00AA5132" w:rsidRDefault="00AA5132" w:rsidP="00AA5132">
      <w:pPr>
        <w:ind w:firstLine="709"/>
        <w:jc w:val="center"/>
      </w:pPr>
      <w:r>
        <w:rPr>
          <w:b/>
        </w:rPr>
        <w:lastRenderedPageBreak/>
        <w:t>Раздел 2. Обучение произношению</w:t>
      </w:r>
    </w:p>
    <w:p w:rsidR="00AA5132" w:rsidRDefault="00AA5132" w:rsidP="00AA5132">
      <w:pPr>
        <w:ind w:firstLine="709"/>
        <w:jc w:val="center"/>
        <w:rPr>
          <w:sz w:val="16"/>
          <w:szCs w:val="16"/>
        </w:rPr>
      </w:pPr>
    </w:p>
    <w:p w:rsidR="00AA5132" w:rsidRDefault="00AA5132" w:rsidP="00AA5132">
      <w:pPr>
        <w:ind w:firstLine="709"/>
        <w:jc w:val="both"/>
      </w:pPr>
      <w:r>
        <w:t xml:space="preserve">Обучение произношению в 7,9,11 классах предполагает дальнейшее совершенствование произносительных навыков. В ходе учебно-воспитательного процесса произношение корригируется на основе </w:t>
      </w:r>
      <w:proofErr w:type="spellStart"/>
      <w:r>
        <w:t>слухозрительного</w:t>
      </w:r>
      <w:proofErr w:type="spellEnd"/>
      <w:r>
        <w:t xml:space="preserve"> восприятия образца речи педагога и подражания ему. Следует обратить внимание на дифференциацию часто смешиваемых в произношении слабослышащих учащихся звуков. При правильном воспроизведении звуковой структуры слова наибольшее значение приобретает работа над выразительностью речи (правильное членение фразы, на смысловые синтагмы, интонационная окраска при помощи модуляции голоса, словесное и логическое ударение, орфоэпические навыки).</w:t>
      </w:r>
    </w:p>
    <w:p w:rsidR="00AA5132" w:rsidRDefault="00AA5132" w:rsidP="00AA5132">
      <w:pPr>
        <w:ind w:firstLine="709"/>
        <w:jc w:val="both"/>
        <w:rPr>
          <w:sz w:val="16"/>
          <w:szCs w:val="16"/>
        </w:rPr>
      </w:pPr>
    </w:p>
    <w:p w:rsidR="00AA5132" w:rsidRDefault="00AA5132" w:rsidP="00AA5132">
      <w:pPr>
        <w:ind w:firstLine="709"/>
        <w:jc w:val="center"/>
        <w:rPr>
          <w:b/>
        </w:rPr>
      </w:pPr>
      <w:r>
        <w:rPr>
          <w:b/>
        </w:rPr>
        <w:t>Программа по обучению произношению состоит из пяти разделов:</w:t>
      </w:r>
    </w:p>
    <w:p w:rsidR="00AA5132" w:rsidRDefault="00AA5132" w:rsidP="00AA5132">
      <w:pPr>
        <w:ind w:firstLine="709"/>
        <w:jc w:val="both"/>
      </w:pPr>
      <w:r>
        <w:rPr>
          <w:b/>
        </w:rPr>
        <w:t>1) речевое дыхание</w:t>
      </w:r>
      <w:r>
        <w:t xml:space="preserve">  (правильное воспроизведение дыхательных пауз при выделении синтагм в процессе чтения, при воспроизведении текста, выученного наизусть);</w:t>
      </w:r>
    </w:p>
    <w:p w:rsidR="00AA5132" w:rsidRDefault="00AA5132" w:rsidP="00AA5132">
      <w:pPr>
        <w:ind w:firstLine="709"/>
        <w:jc w:val="both"/>
      </w:pPr>
      <w:r>
        <w:rPr>
          <w:b/>
        </w:rPr>
        <w:t>2) голос</w:t>
      </w:r>
      <w:r>
        <w:t xml:space="preserve"> (соблюдение логического ударения в диалоге, в текстах, заучиваемых наизусть; подвижности ударения при изменении формы слова; изменение высоты и силы голоса при необходимости);</w:t>
      </w:r>
    </w:p>
    <w:p w:rsidR="00AA5132" w:rsidRDefault="00AA5132" w:rsidP="00AA5132">
      <w:pPr>
        <w:ind w:firstLine="709"/>
        <w:jc w:val="both"/>
      </w:pPr>
      <w:r>
        <w:rPr>
          <w:b/>
        </w:rPr>
        <w:t>3) звуки речи и их сочетания</w:t>
      </w:r>
      <w:r>
        <w:t xml:space="preserve"> (закрепление правильного произношения в словах звуков речи и их сочетаний, дифференциация звуков близких по артикуляционным акустическим признакам:    - носовых и ротовых (</w:t>
      </w:r>
      <w:r>
        <w:rPr>
          <w:b/>
        </w:rPr>
        <w:t xml:space="preserve">м – </w:t>
      </w:r>
      <w:proofErr w:type="gramStart"/>
      <w:r>
        <w:rPr>
          <w:b/>
        </w:rPr>
        <w:t>п</w:t>
      </w:r>
      <w:proofErr w:type="gramEnd"/>
      <w:r>
        <w:rPr>
          <w:b/>
        </w:rPr>
        <w:t>, м – б, н – т, н – д, в – д</w:t>
      </w:r>
      <w:r>
        <w:t xml:space="preserve">), </w:t>
      </w:r>
    </w:p>
    <w:p w:rsidR="00AA5132" w:rsidRDefault="00AA5132" w:rsidP="00AA5132">
      <w:pPr>
        <w:ind w:firstLine="709"/>
        <w:jc w:val="both"/>
      </w:pPr>
      <w:r>
        <w:t xml:space="preserve">            - свистящих, шипящих, </w:t>
      </w:r>
      <w:proofErr w:type="spellStart"/>
      <w:r>
        <w:t>аффрикатови</w:t>
      </w:r>
      <w:proofErr w:type="spellEnd"/>
      <w:r>
        <w:t xml:space="preserve"> других </w:t>
      </w:r>
    </w:p>
    <w:p w:rsidR="00AA5132" w:rsidRDefault="00AA5132" w:rsidP="00AA5132">
      <w:pPr>
        <w:ind w:firstLine="709"/>
        <w:jc w:val="both"/>
      </w:pPr>
      <w:r>
        <w:t xml:space="preserve">              (</w:t>
      </w:r>
      <w:r>
        <w:rPr>
          <w:b/>
        </w:rPr>
        <w:t xml:space="preserve">с – ш, з – ж, с – ц, с – щ, ш – щ, ц – </w:t>
      </w:r>
      <w:proofErr w:type="spellStart"/>
      <w:r>
        <w:rPr>
          <w:b/>
        </w:rPr>
        <w:t>ч</w:t>
      </w:r>
      <w:proofErr w:type="gramStart"/>
      <w:r>
        <w:rPr>
          <w:b/>
        </w:rPr>
        <w:t>,ч</w:t>
      </w:r>
      <w:proofErr w:type="spellEnd"/>
      <w:proofErr w:type="gramEnd"/>
      <w:r>
        <w:rPr>
          <w:b/>
        </w:rPr>
        <w:t xml:space="preserve"> – ш, ч – щ,  ц – т, ч – т</w:t>
      </w:r>
      <w:r>
        <w:t xml:space="preserve">), </w:t>
      </w:r>
    </w:p>
    <w:p w:rsidR="00AA5132" w:rsidRDefault="00AA5132" w:rsidP="00AA5132">
      <w:pPr>
        <w:ind w:firstLine="709"/>
        <w:jc w:val="both"/>
      </w:pPr>
      <w:r>
        <w:t xml:space="preserve">            - звонких и глухих (</w:t>
      </w:r>
      <w:r>
        <w:rPr>
          <w:b/>
        </w:rPr>
        <w:t xml:space="preserve">б – </w:t>
      </w:r>
      <w:proofErr w:type="gramStart"/>
      <w:r>
        <w:rPr>
          <w:b/>
        </w:rPr>
        <w:t>п</w:t>
      </w:r>
      <w:proofErr w:type="gramEnd"/>
      <w:r>
        <w:rPr>
          <w:b/>
        </w:rPr>
        <w:t>, д – т, в – ф, г – к, з – с, ж – ш</w:t>
      </w:r>
      <w:r>
        <w:t xml:space="preserve">), </w:t>
      </w:r>
    </w:p>
    <w:p w:rsidR="00AA5132" w:rsidRDefault="00AA5132" w:rsidP="00AA5132">
      <w:pPr>
        <w:ind w:firstLine="709"/>
        <w:jc w:val="both"/>
      </w:pPr>
      <w:r>
        <w:t xml:space="preserve">            - твёрдых и мягких (</w:t>
      </w:r>
      <w:r>
        <w:rPr>
          <w:b/>
        </w:rPr>
        <w:t xml:space="preserve">ф – </w:t>
      </w:r>
      <w:proofErr w:type="spellStart"/>
      <w:r>
        <w:rPr>
          <w:b/>
        </w:rPr>
        <w:t>фь</w:t>
      </w:r>
      <w:proofErr w:type="spellEnd"/>
      <w:r>
        <w:rPr>
          <w:b/>
        </w:rPr>
        <w:t xml:space="preserve">, в – </w:t>
      </w:r>
      <w:proofErr w:type="spellStart"/>
      <w:r>
        <w:rPr>
          <w:b/>
        </w:rPr>
        <w:t>вь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– </w:t>
      </w:r>
      <w:proofErr w:type="spellStart"/>
      <w:r>
        <w:rPr>
          <w:b/>
        </w:rPr>
        <w:t>пь</w:t>
      </w:r>
      <w:proofErr w:type="spellEnd"/>
      <w:r>
        <w:rPr>
          <w:b/>
        </w:rPr>
        <w:t xml:space="preserve">, б – </w:t>
      </w:r>
      <w:proofErr w:type="spellStart"/>
      <w:r>
        <w:rPr>
          <w:b/>
        </w:rPr>
        <w:t>бь</w:t>
      </w:r>
      <w:proofErr w:type="spellEnd"/>
      <w:r>
        <w:rPr>
          <w:b/>
        </w:rPr>
        <w:t xml:space="preserve">, т – 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, д – </w:t>
      </w:r>
      <w:proofErr w:type="spellStart"/>
      <w:r>
        <w:rPr>
          <w:b/>
        </w:rPr>
        <w:t>дь</w:t>
      </w:r>
      <w:proofErr w:type="spellEnd"/>
      <w:r>
        <w:rPr>
          <w:b/>
        </w:rPr>
        <w:t xml:space="preserve"> и др</w:t>
      </w:r>
      <w:r>
        <w:t>.) ;</w:t>
      </w:r>
    </w:p>
    <w:p w:rsidR="00AA5132" w:rsidRDefault="00AA5132" w:rsidP="00AA5132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530225</wp:posOffset>
                </wp:positionV>
                <wp:extent cx="57150" cy="114300"/>
                <wp:effectExtent l="10160" t="6350" r="889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1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8.55pt;margin-top:41.75pt;width:4.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" strokecolor="#666" strokeweight="1pt">
                <v:shadow color="#7f7f7f" opacity=".5" offset="1pt"/>
              </v:shape>
            </w:pict>
          </mc:Fallback>
        </mc:AlternateContent>
      </w:r>
      <w:r>
        <w:rPr>
          <w:b/>
        </w:rPr>
        <w:t>4) слово</w:t>
      </w:r>
      <w:r>
        <w:t xml:space="preserve"> (закрепление слитного произношения слов с предлогами, соблюдение в речи </w:t>
      </w:r>
      <w:r>
        <w:rPr>
          <w:b/>
        </w:rPr>
        <w:t>правил орфоэпии:</w:t>
      </w:r>
    </w:p>
    <w:p w:rsidR="00AA5132" w:rsidRDefault="00AA5132" w:rsidP="00AA5132">
      <w:pPr>
        <w:ind w:firstLine="709"/>
        <w:jc w:val="both"/>
      </w:pPr>
      <w:r>
        <w:t xml:space="preserve">1) безударный </w:t>
      </w:r>
      <w:r>
        <w:rPr>
          <w:b/>
        </w:rPr>
        <w:t>О</w:t>
      </w:r>
      <w:r>
        <w:t xml:space="preserve"> в словах произносится как </w:t>
      </w:r>
      <w:proofErr w:type="gramStart"/>
      <w:r>
        <w:rPr>
          <w:b/>
        </w:rPr>
        <w:t>А</w:t>
      </w:r>
      <w:r>
        <w:t>(</w:t>
      </w:r>
      <w:proofErr w:type="spellStart"/>
      <w:proofErr w:type="gramEnd"/>
      <w:r>
        <w:t>м</w:t>
      </w:r>
      <w:r>
        <w:rPr>
          <w:highlight w:val="lightGray"/>
        </w:rPr>
        <w:t>о</w:t>
      </w:r>
      <w:proofErr w:type="spellEnd"/>
      <w:r>
        <w:rPr>
          <w:vertAlign w:val="superscript"/>
        </w:rPr>
        <w:t>(а)</w:t>
      </w:r>
      <w:proofErr w:type="spellStart"/>
      <w:r>
        <w:t>л</w:t>
      </w:r>
      <w:r>
        <w:rPr>
          <w:highlight w:val="lightGray"/>
        </w:rPr>
        <w:t>о</w:t>
      </w:r>
      <w:proofErr w:type="spellEnd"/>
      <w:r>
        <w:rPr>
          <w:vertAlign w:val="superscript"/>
        </w:rPr>
        <w:t>(а)</w:t>
      </w:r>
      <w:r>
        <w:t>ко);</w:t>
      </w:r>
    </w:p>
    <w:p w:rsidR="00AA5132" w:rsidRDefault="00AA5132" w:rsidP="00AA5132">
      <w:pPr>
        <w:ind w:firstLine="709"/>
        <w:jc w:val="both"/>
      </w:pPr>
      <w:r>
        <w:t xml:space="preserve">2) звонкие </w:t>
      </w:r>
      <w:proofErr w:type="spellStart"/>
      <w:r>
        <w:t>согласныев</w:t>
      </w:r>
      <w:proofErr w:type="spellEnd"/>
      <w:r>
        <w:t xml:space="preserve"> конце слов и перед глухими оглушаются (</w:t>
      </w:r>
      <w:proofErr w:type="gramStart"/>
      <w:r>
        <w:rPr>
          <w:highlight w:val="lightGray"/>
        </w:rPr>
        <w:t>в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ф)</w:t>
      </w:r>
      <w:proofErr w:type="spellStart"/>
      <w:r>
        <w:t>кусный</w:t>
      </w:r>
      <w:proofErr w:type="spellEnd"/>
      <w:r>
        <w:t>);</w:t>
      </w:r>
    </w:p>
    <w:p w:rsidR="00AA5132" w:rsidRDefault="00AA5132" w:rsidP="00AA5132">
      <w:pPr>
        <w:ind w:firstLine="709"/>
        <w:jc w:val="both"/>
      </w:pPr>
      <w:r>
        <w:t xml:space="preserve">3) глухие </w:t>
      </w:r>
      <w:proofErr w:type="spellStart"/>
      <w:r>
        <w:t>согласныеперед</w:t>
      </w:r>
      <w:proofErr w:type="spellEnd"/>
      <w:r>
        <w:t xml:space="preserve"> звонкими озвончаются (</w:t>
      </w:r>
      <w:proofErr w:type="gramStart"/>
      <w:r>
        <w:rPr>
          <w:highlight w:val="lightGray"/>
        </w:rPr>
        <w:t>с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з)</w:t>
      </w:r>
      <w:r>
        <w:t xml:space="preserve"> братом – «</w:t>
      </w:r>
      <w:proofErr w:type="spellStart"/>
      <w:r>
        <w:t>збратом</w:t>
      </w:r>
      <w:proofErr w:type="spellEnd"/>
      <w:r>
        <w:t>»);</w:t>
      </w:r>
    </w:p>
    <w:p w:rsidR="00AA5132" w:rsidRDefault="00AA5132" w:rsidP="00AA5132">
      <w:pPr>
        <w:ind w:firstLine="709"/>
        <w:jc w:val="both"/>
      </w:pPr>
      <w:r>
        <w:t>4)удвоенные согласные произносятся как один долгий звук (кла</w:t>
      </w:r>
      <w:r>
        <w:rPr>
          <w:highlight w:val="lightGray"/>
          <w:u w:val="single"/>
        </w:rPr>
        <w:t>сс</w:t>
      </w:r>
      <w:r>
        <w:t>);</w:t>
      </w:r>
    </w:p>
    <w:p w:rsidR="00AA5132" w:rsidRDefault="00AA5132" w:rsidP="00AA5132">
      <w:pPr>
        <w:ind w:firstLine="709"/>
        <w:jc w:val="both"/>
        <w:rPr>
          <w:i/>
        </w:rPr>
      </w:pPr>
      <w:r>
        <w:t xml:space="preserve">5) слова </w:t>
      </w:r>
      <w:r>
        <w:rPr>
          <w:i/>
        </w:rPr>
        <w:t>«что», «чтобы»</w:t>
      </w:r>
      <w:r>
        <w:t xml:space="preserve"> произносятся как </w:t>
      </w:r>
      <w:r>
        <w:rPr>
          <w:i/>
        </w:rPr>
        <w:t>«</w:t>
      </w:r>
      <w:proofErr w:type="spellStart"/>
      <w:r>
        <w:rPr>
          <w:i/>
        </w:rPr>
        <w:t>што</w:t>
      </w:r>
      <w:proofErr w:type="spellEnd"/>
      <w:r>
        <w:rPr>
          <w:i/>
        </w:rPr>
        <w:t>», «</w:t>
      </w:r>
      <w:proofErr w:type="spellStart"/>
      <w:r>
        <w:rPr>
          <w:i/>
        </w:rPr>
        <w:t>штобы</w:t>
      </w:r>
      <w:proofErr w:type="spellEnd"/>
      <w:r>
        <w:rPr>
          <w:i/>
        </w:rPr>
        <w:t xml:space="preserve">»; </w:t>
      </w:r>
    </w:p>
    <w:p w:rsidR="00AA5132" w:rsidRDefault="00AA5132" w:rsidP="00AA5132">
      <w:pPr>
        <w:ind w:firstLine="709"/>
        <w:jc w:val="both"/>
        <w:rPr>
          <w:i/>
        </w:rPr>
      </w:pPr>
      <w:r>
        <w:rPr>
          <w:i/>
        </w:rPr>
        <w:t>6)</w:t>
      </w:r>
      <w:r>
        <w:t xml:space="preserve">слова </w:t>
      </w:r>
      <w:r>
        <w:rPr>
          <w:i/>
        </w:rPr>
        <w:t>«кого», «</w:t>
      </w:r>
      <w:proofErr w:type="spellStart"/>
      <w:r>
        <w:rPr>
          <w:i/>
        </w:rPr>
        <w:t>чего</w:t>
      </w:r>
      <w:proofErr w:type="gramStart"/>
      <w:r>
        <w:rPr>
          <w:i/>
        </w:rPr>
        <w:t>»</w:t>
      </w:r>
      <w:r>
        <w:t>и</w:t>
      </w:r>
      <w:proofErr w:type="gramEnd"/>
      <w:r>
        <w:t>окончания</w:t>
      </w:r>
      <w:proofErr w:type="spellEnd"/>
      <w:r>
        <w:t xml:space="preserve"> </w:t>
      </w:r>
      <w:r>
        <w:rPr>
          <w:i/>
        </w:rPr>
        <w:t>«-ого», «-его»</w:t>
      </w:r>
      <w:r>
        <w:t xml:space="preserve"> – как</w:t>
      </w:r>
      <w:r>
        <w:rPr>
          <w:i/>
        </w:rPr>
        <w:t xml:space="preserve"> «-</w:t>
      </w:r>
      <w:proofErr w:type="spellStart"/>
      <w:r>
        <w:rPr>
          <w:i/>
        </w:rPr>
        <w:t>ова</w:t>
      </w:r>
      <w:proofErr w:type="spellEnd"/>
      <w:r>
        <w:rPr>
          <w:i/>
        </w:rPr>
        <w:t>», «-</w:t>
      </w:r>
      <w:proofErr w:type="spellStart"/>
      <w:r>
        <w:rPr>
          <w:i/>
        </w:rPr>
        <w:t>ева</w:t>
      </w:r>
      <w:proofErr w:type="spellEnd"/>
      <w:r>
        <w:rPr>
          <w:i/>
        </w:rPr>
        <w:t>»;</w:t>
      </w:r>
    </w:p>
    <w:p w:rsidR="00AA5132" w:rsidRDefault="00AA5132" w:rsidP="00AA5132">
      <w:pPr>
        <w:ind w:right="-565" w:firstLine="709"/>
        <w:jc w:val="both"/>
      </w:pPr>
      <w:r>
        <w:t xml:space="preserve">7) </w:t>
      </w:r>
      <w:proofErr w:type="spellStart"/>
      <w:r>
        <w:t>согласные</w:t>
      </w:r>
      <w:r>
        <w:rPr>
          <w:b/>
        </w:rPr>
        <w:t>Д</w:t>
      </w:r>
      <w:proofErr w:type="gramStart"/>
      <w:r>
        <w:rPr>
          <w:b/>
        </w:rPr>
        <w:t>,Т</w:t>
      </w:r>
      <w:proofErr w:type="spellEnd"/>
      <w:proofErr w:type="gramEnd"/>
      <w:r>
        <w:rPr>
          <w:b/>
        </w:rPr>
        <w:t>, В, Л</w:t>
      </w:r>
      <w:r>
        <w:t xml:space="preserve"> в некоторых словах пишутся, но не произносятся(со</w:t>
      </w:r>
      <w:r>
        <w:rPr>
          <w:highlight w:val="lightGray"/>
        </w:rPr>
        <w:t>л</w:t>
      </w:r>
      <w:r>
        <w:t>нце);</w:t>
      </w:r>
    </w:p>
    <w:p w:rsidR="00AA5132" w:rsidRDefault="00AA5132" w:rsidP="00AA5132">
      <w:pPr>
        <w:ind w:firstLine="709"/>
        <w:jc w:val="both"/>
      </w:pPr>
      <w:r>
        <w:t xml:space="preserve">8) гласный </w:t>
      </w:r>
      <w:r>
        <w:rPr>
          <w:b/>
        </w:rPr>
        <w:t>И</w:t>
      </w:r>
      <w:r>
        <w:t xml:space="preserve"> после согласных </w:t>
      </w:r>
      <w:proofErr w:type="gramStart"/>
      <w:r>
        <w:rPr>
          <w:b/>
        </w:rPr>
        <w:t>Ш</w:t>
      </w:r>
      <w:proofErr w:type="gramEnd"/>
      <w:r>
        <w:rPr>
          <w:b/>
        </w:rPr>
        <w:t>, Ж, Ц</w:t>
      </w:r>
      <w:r>
        <w:t xml:space="preserve"> произносится как</w:t>
      </w:r>
      <w:r>
        <w:rPr>
          <w:b/>
        </w:rPr>
        <w:t xml:space="preserve"> Ы</w:t>
      </w:r>
      <w:r>
        <w:t>(</w:t>
      </w:r>
      <w:proofErr w:type="spellStart"/>
      <w:r>
        <w:t>ж</w:t>
      </w:r>
      <w:r>
        <w:rPr>
          <w:highlight w:val="lightGray"/>
        </w:rPr>
        <w:t>и</w:t>
      </w:r>
      <w:proofErr w:type="spellEnd"/>
      <w:r>
        <w:rPr>
          <w:vertAlign w:val="superscript"/>
        </w:rPr>
        <w:t>(ы)</w:t>
      </w:r>
      <w:proofErr w:type="spellStart"/>
      <w:r>
        <w:t>раф</w:t>
      </w:r>
      <w:proofErr w:type="spellEnd"/>
      <w:r>
        <w:t>);</w:t>
      </w:r>
    </w:p>
    <w:p w:rsidR="00AA5132" w:rsidRDefault="00AA5132" w:rsidP="00AA5132">
      <w:pPr>
        <w:ind w:firstLine="709"/>
        <w:jc w:val="both"/>
      </w:pPr>
      <w:r>
        <w:t xml:space="preserve">9) безударные </w:t>
      </w:r>
      <w:r>
        <w:rPr>
          <w:b/>
        </w:rPr>
        <w:t>Е</w:t>
      </w:r>
      <w:r>
        <w:t xml:space="preserve"> и</w:t>
      </w:r>
      <w:r>
        <w:rPr>
          <w:b/>
        </w:rPr>
        <w:t xml:space="preserve"> Я</w:t>
      </w:r>
      <w:r>
        <w:t xml:space="preserve"> произносятся близкими к </w:t>
      </w:r>
      <w:r>
        <w:rPr>
          <w:b/>
        </w:rPr>
        <w:t>И</w:t>
      </w:r>
      <w:r>
        <w:t xml:space="preserve"> (</w:t>
      </w:r>
      <w:proofErr w:type="spellStart"/>
      <w:r>
        <w:t>в</w:t>
      </w:r>
      <w:proofErr w:type="gramStart"/>
      <w:r>
        <w:t>е</w:t>
      </w:r>
      <w:proofErr w:type="spellEnd"/>
      <w:r>
        <w:rPr>
          <w:vertAlign w:val="superscript"/>
        </w:rPr>
        <w:t>(</w:t>
      </w:r>
      <w:proofErr w:type="gramEnd"/>
      <w:r>
        <w:rPr>
          <w:vertAlign w:val="superscript"/>
        </w:rPr>
        <w:t>и)</w:t>
      </w:r>
      <w:r>
        <w:t>сна);</w:t>
      </w:r>
    </w:p>
    <w:p w:rsidR="00AA5132" w:rsidRDefault="00AA5132" w:rsidP="00AA5132">
      <w:pPr>
        <w:ind w:firstLine="709"/>
        <w:jc w:val="both"/>
      </w:pPr>
      <w:r>
        <w:t xml:space="preserve">10) звук </w:t>
      </w:r>
      <w:r>
        <w:rPr>
          <w:b/>
        </w:rPr>
        <w:t>Г</w:t>
      </w:r>
      <w:r>
        <w:t xml:space="preserve"> перед </w:t>
      </w:r>
      <w:r>
        <w:rPr>
          <w:b/>
        </w:rPr>
        <w:t>К, Т</w:t>
      </w:r>
      <w:r>
        <w:t xml:space="preserve"> произносится как </w:t>
      </w:r>
      <w:r>
        <w:rPr>
          <w:b/>
        </w:rPr>
        <w:t>Х</w:t>
      </w:r>
      <w:r>
        <w:t xml:space="preserve"> (ле</w:t>
      </w:r>
      <w:proofErr w:type="gramStart"/>
      <w:r>
        <w:rPr>
          <w:highlight w:val="lightGray"/>
        </w:rPr>
        <w:t>г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х)</w:t>
      </w:r>
      <w:r>
        <w:t>ко);</w:t>
      </w:r>
    </w:p>
    <w:p w:rsidR="00AA5132" w:rsidRDefault="00AA5132" w:rsidP="00AA5132">
      <w:pPr>
        <w:ind w:firstLine="709"/>
        <w:jc w:val="both"/>
      </w:pPr>
      <w:r>
        <w:t xml:space="preserve">11) сочетания </w:t>
      </w:r>
      <w:r>
        <w:rPr>
          <w:b/>
        </w:rPr>
        <w:t>СЧ, ЗЧ, ЖЧ</w:t>
      </w:r>
      <w:r>
        <w:t xml:space="preserve"> произносится как </w:t>
      </w:r>
      <w:proofErr w:type="gramStart"/>
      <w:r>
        <w:rPr>
          <w:b/>
        </w:rPr>
        <w:t>Щ</w:t>
      </w:r>
      <w:proofErr w:type="gramEnd"/>
      <w:r>
        <w:t xml:space="preserve"> (</w:t>
      </w:r>
      <w:proofErr w:type="spellStart"/>
      <w:r>
        <w:rPr>
          <w:highlight w:val="lightGray"/>
        </w:rPr>
        <w:t>сч</w:t>
      </w:r>
      <w:proofErr w:type="spellEnd"/>
      <w:r>
        <w:rPr>
          <w:vertAlign w:val="superscript"/>
        </w:rPr>
        <w:t>(щ</w:t>
      </w:r>
      <w:r>
        <w:t>)</w:t>
      </w:r>
      <w:proofErr w:type="spellStart"/>
      <w:r>
        <w:t>итать</w:t>
      </w:r>
      <w:proofErr w:type="spellEnd"/>
      <w:r>
        <w:t>);</w:t>
      </w:r>
    </w:p>
    <w:p w:rsidR="00AA5132" w:rsidRDefault="00AA5132" w:rsidP="00AA5132">
      <w:pPr>
        <w:ind w:firstLine="709"/>
        <w:jc w:val="both"/>
      </w:pPr>
      <w:r>
        <w:t xml:space="preserve">12) окончания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СЯ</w:t>
      </w:r>
      <w:r>
        <w:t>, -</w:t>
      </w:r>
      <w:r>
        <w:rPr>
          <w:b/>
        </w:rPr>
        <w:t>ТЬСЯ</w:t>
      </w:r>
      <w:r>
        <w:t xml:space="preserve"> произносятся как </w:t>
      </w:r>
      <w:r>
        <w:rPr>
          <w:b/>
        </w:rPr>
        <w:t>ЦА</w:t>
      </w:r>
      <w:r>
        <w:t>(ката</w:t>
      </w:r>
      <w:r>
        <w:rPr>
          <w:u w:val="single"/>
        </w:rPr>
        <w:t>ться</w:t>
      </w:r>
      <w:r>
        <w:rPr>
          <w:vertAlign w:val="superscript"/>
        </w:rPr>
        <w:t>(</w:t>
      </w:r>
      <w:proofErr w:type="spellStart"/>
      <w:r>
        <w:rPr>
          <w:vertAlign w:val="superscript"/>
        </w:rPr>
        <w:t>ца</w:t>
      </w:r>
      <w:proofErr w:type="spellEnd"/>
      <w:r>
        <w:rPr>
          <w:vertAlign w:val="superscript"/>
        </w:rPr>
        <w:t xml:space="preserve">) </w:t>
      </w:r>
      <w:r>
        <w:t>);</w:t>
      </w:r>
    </w:p>
    <w:p w:rsidR="00AA5132" w:rsidRDefault="00AA5132" w:rsidP="00AA5132">
      <w:pPr>
        <w:ind w:firstLine="709"/>
        <w:jc w:val="both"/>
      </w:pPr>
      <w:r>
        <w:t xml:space="preserve">13) свистящие </w:t>
      </w:r>
      <w:r>
        <w:rPr>
          <w:b/>
        </w:rPr>
        <w:t xml:space="preserve">С, </w:t>
      </w:r>
      <w:proofErr w:type="gramStart"/>
      <w:r>
        <w:rPr>
          <w:b/>
        </w:rPr>
        <w:t>З</w:t>
      </w:r>
      <w:proofErr w:type="gramEnd"/>
      <w:r>
        <w:t xml:space="preserve"> уподобляются следующим за ним шипящим (</w:t>
      </w:r>
      <w:r>
        <w:rPr>
          <w:highlight w:val="lightGray"/>
        </w:rPr>
        <w:t>с</w:t>
      </w:r>
      <w:r>
        <w:rPr>
          <w:highlight w:val="lightGray"/>
          <w:vertAlign w:val="superscript"/>
        </w:rPr>
        <w:t>(</w:t>
      </w:r>
      <w:r>
        <w:rPr>
          <w:vertAlign w:val="superscript"/>
        </w:rPr>
        <w:t>ш)</w:t>
      </w:r>
      <w:r>
        <w:t>шил);</w:t>
      </w:r>
    </w:p>
    <w:p w:rsidR="00AA5132" w:rsidRDefault="00AA5132" w:rsidP="00AA5132">
      <w:pPr>
        <w:ind w:firstLine="709"/>
        <w:jc w:val="both"/>
      </w:pPr>
      <w:r>
        <w:t xml:space="preserve">14) сочетания </w:t>
      </w:r>
      <w:r>
        <w:rPr>
          <w:b/>
        </w:rPr>
        <w:t>ТС, ДС</w:t>
      </w:r>
      <w:r>
        <w:t xml:space="preserve"> произносится как </w:t>
      </w:r>
      <w:proofErr w:type="gramStart"/>
      <w:r>
        <w:rPr>
          <w:b/>
        </w:rPr>
        <w:t>Ц</w:t>
      </w:r>
      <w:proofErr w:type="gramEnd"/>
      <w:r>
        <w:t xml:space="preserve"> (</w:t>
      </w:r>
      <w:proofErr w:type="spellStart"/>
      <w:r>
        <w:t>Бра</w:t>
      </w:r>
      <w:r>
        <w:rPr>
          <w:highlight w:val="lightGray"/>
        </w:rPr>
        <w:t>тс</w:t>
      </w:r>
      <w:proofErr w:type="spellEnd"/>
      <w:r>
        <w:rPr>
          <w:highlight w:val="lightGray"/>
          <w:vertAlign w:val="superscript"/>
        </w:rPr>
        <w:t>(</w:t>
      </w:r>
      <w:r>
        <w:rPr>
          <w:vertAlign w:val="superscript"/>
        </w:rPr>
        <w:t>ц)</w:t>
      </w:r>
      <w:r>
        <w:t>к).</w:t>
      </w:r>
    </w:p>
    <w:p w:rsidR="00AA5132" w:rsidRDefault="00AA5132" w:rsidP="00AA5132">
      <w:pPr>
        <w:ind w:firstLine="709"/>
        <w:jc w:val="both"/>
        <w:rPr>
          <w:sz w:val="6"/>
          <w:szCs w:val="6"/>
        </w:rPr>
      </w:pPr>
    </w:p>
    <w:p w:rsidR="00AA5132" w:rsidRDefault="00AA5132" w:rsidP="00AA5132">
      <w:pPr>
        <w:ind w:firstLine="709"/>
        <w:jc w:val="both"/>
      </w:pPr>
      <w:r>
        <w:rPr>
          <w:b/>
        </w:rPr>
        <w:t>5) фраз</w:t>
      </w:r>
      <w:proofErr w:type="gramStart"/>
      <w:r>
        <w:rPr>
          <w:b/>
        </w:rPr>
        <w:t>а</w:t>
      </w:r>
      <w:r>
        <w:t>(</w:t>
      </w:r>
      <w:proofErr w:type="gramEnd"/>
      <w:r>
        <w:t>соблюдение темпа разговорной речи при произношении фраз; воспроизведение всех видов интонации при ведении диалога и чтении; выразительное чтение стихотворения, отрывка из художественной прозы).</w:t>
      </w:r>
    </w:p>
    <w:p w:rsidR="00AA5132" w:rsidRDefault="00AA5132" w:rsidP="00AA5132">
      <w:pPr>
        <w:ind w:firstLine="709"/>
        <w:jc w:val="both"/>
      </w:pPr>
      <w:r>
        <w:t xml:space="preserve">Перспективное планирование по обучению произношению составляется на </w:t>
      </w:r>
      <w:proofErr w:type="gramStart"/>
      <w:r>
        <w:t>каждого обучающегося на</w:t>
      </w:r>
      <w:proofErr w:type="gramEnd"/>
      <w:r>
        <w:t xml:space="preserve"> основе коррекционной программы, с учетом индивидуальных произносительных возможностей </w:t>
      </w:r>
      <w:r>
        <w:rPr>
          <w:b/>
          <w:i/>
        </w:rPr>
        <w:t>(приложение 2)</w:t>
      </w:r>
      <w:r>
        <w:rPr>
          <w:b/>
        </w:rPr>
        <w:t>.</w:t>
      </w:r>
    </w:p>
    <w:p w:rsidR="00AA5132" w:rsidRDefault="00AA5132" w:rsidP="00AA5132">
      <w:pPr>
        <w:ind w:firstLine="709"/>
        <w:jc w:val="both"/>
        <w:rPr>
          <w:sz w:val="12"/>
          <w:szCs w:val="12"/>
        </w:rPr>
      </w:pPr>
    </w:p>
    <w:p w:rsidR="00AA5132" w:rsidRDefault="00AA5132" w:rsidP="00AA513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 xml:space="preserve">Ожидаемый результат </w:t>
      </w:r>
      <w:r>
        <w:rPr>
          <w:b/>
          <w:bCs/>
          <w:color w:val="000000"/>
        </w:rPr>
        <w:t>учащихся:</w:t>
      </w:r>
    </w:p>
    <w:p w:rsidR="00AA5132" w:rsidRDefault="00AA5132" w:rsidP="00AA5132">
      <w:pPr>
        <w:ind w:firstLine="709"/>
        <w:jc w:val="both"/>
      </w:pPr>
      <w:r>
        <w:t xml:space="preserve">Произносить отработанный речевой материал достаточно внятно, естественно, голосом нормальной высоты, силы, тембра (самостоятельно или под контролем), в </w:t>
      </w:r>
      <w:proofErr w:type="gramStart"/>
      <w:r>
        <w:t>темпе</w:t>
      </w:r>
      <w:proofErr w:type="gramEnd"/>
      <w:r>
        <w:t xml:space="preserve"> приближающемся к нормальному. Передавать в речи эмоциональные оттенки высказывания и соблюдать орфоэпические правила. Слова произносить слитно, с ударением, реализовывать в самостоятельной </w:t>
      </w:r>
      <w:proofErr w:type="gramStart"/>
      <w:r>
        <w:t>речи</w:t>
      </w:r>
      <w:proofErr w:type="gramEnd"/>
      <w:r>
        <w:t xml:space="preserve"> сформированные произносительные умения.</w:t>
      </w:r>
    </w:p>
    <w:p w:rsidR="00AA5132" w:rsidRDefault="00AA5132" w:rsidP="00AA513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70C0"/>
        </w:rPr>
        <w:t xml:space="preserve">      </w:t>
      </w:r>
      <w:r>
        <w:rPr>
          <w:b/>
        </w:rPr>
        <w:t>Методы обучения:</w:t>
      </w:r>
      <w:r>
        <w:t xml:space="preserve"> наглядно–иллюстративные, практические, частично–поисковые, репродуктивные.</w:t>
      </w:r>
    </w:p>
    <w:p w:rsidR="00AA5132" w:rsidRDefault="00AA5132" w:rsidP="00AA5132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</w:t>
      </w:r>
      <w:r>
        <w:rPr>
          <w:b/>
        </w:rPr>
        <w:t>Формы организации учебно-познавательной деятельности</w:t>
      </w:r>
      <w:r>
        <w:t xml:space="preserve"> учащихся в системе </w:t>
      </w:r>
      <w:proofErr w:type="spellStart"/>
      <w:r>
        <w:t>деятельностного</w:t>
      </w:r>
      <w:proofErr w:type="spellEnd"/>
      <w:r>
        <w:t xml:space="preserve"> обучения: индивидуальная, парная.</w:t>
      </w:r>
    </w:p>
    <w:p w:rsidR="00AA5132" w:rsidRDefault="00AA5132" w:rsidP="00AA513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</w:t>
      </w:r>
      <w:r>
        <w:rPr>
          <w:b/>
        </w:rPr>
        <w:t>Технологии обучения:</w:t>
      </w:r>
      <w:r>
        <w:t xml:space="preserve"> </w:t>
      </w:r>
      <w:proofErr w:type="gramStart"/>
      <w:r>
        <w:t>игровая</w:t>
      </w:r>
      <w:proofErr w:type="gramEnd"/>
      <w:r>
        <w:t xml:space="preserve">, </w:t>
      </w:r>
      <w:proofErr w:type="spellStart"/>
      <w:r>
        <w:t>здоровьесберегающая</w:t>
      </w:r>
      <w:proofErr w:type="spellEnd"/>
      <w:r>
        <w:t>, личностно–ориентированное, дифференцированное обучение.</w:t>
      </w:r>
    </w:p>
    <w:p w:rsidR="00AA5132" w:rsidRDefault="00AA5132" w:rsidP="00AA5132">
      <w:pPr>
        <w:ind w:firstLine="709"/>
        <w:jc w:val="both"/>
      </w:pPr>
      <w:r>
        <w:t>Календарно-тематическое планирование по развитию слухового восприятия составляется на группу учащихся одного класса на основе коррекционной программы, с учетом индивидуальных слуховых возможностей допускаются адаптированные варианты текстов</w:t>
      </w:r>
    </w:p>
    <w:p w:rsidR="00AA5132" w:rsidRDefault="00AA5132" w:rsidP="00AA5132">
      <w:pPr>
        <w:ind w:firstLine="709"/>
        <w:jc w:val="both"/>
      </w:pPr>
    </w:p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tabs>
          <w:tab w:val="left" w:pos="5760"/>
        </w:tabs>
        <w:spacing w:line="360" w:lineRule="auto"/>
        <w:rPr>
          <w:b/>
        </w:rPr>
      </w:pPr>
    </w:p>
    <w:p w:rsidR="00AA5132" w:rsidRDefault="00AA5132" w:rsidP="00AA5132"/>
    <w:p w:rsidR="00AA5132" w:rsidRDefault="00AA5132" w:rsidP="00AA5132"/>
    <w:p w:rsidR="00AA5132" w:rsidRDefault="00AA5132" w:rsidP="00AA5132"/>
    <w:p w:rsidR="00AA5132" w:rsidRDefault="00AA5132" w:rsidP="00AA5132"/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AA5132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93177E" w:rsidRDefault="0093177E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93177E" w:rsidRDefault="0093177E" w:rsidP="00AA5132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324334" w:rsidRPr="00324334" w:rsidRDefault="00324334" w:rsidP="00AA5132">
      <w:pPr>
        <w:pStyle w:val="a3"/>
        <w:spacing w:line="276" w:lineRule="auto"/>
        <w:jc w:val="center"/>
        <w:rPr>
          <w:sz w:val="28"/>
          <w:szCs w:val="28"/>
        </w:rPr>
      </w:pPr>
      <w:r w:rsidRPr="00324334">
        <w:rPr>
          <w:sz w:val="28"/>
          <w:szCs w:val="28"/>
        </w:rPr>
        <w:lastRenderedPageBreak/>
        <w:t xml:space="preserve">Учебно-тематическое планирование </w:t>
      </w:r>
      <w:r>
        <w:rPr>
          <w:sz w:val="28"/>
          <w:szCs w:val="28"/>
        </w:rPr>
        <w:t xml:space="preserve"> разработано   по </w:t>
      </w:r>
      <w:bookmarkStart w:id="0" w:name="_GoBack"/>
      <w:bookmarkEnd w:id="0"/>
      <w:r>
        <w:rPr>
          <w:sz w:val="28"/>
          <w:szCs w:val="28"/>
        </w:rPr>
        <w:t>книге «Примерный речевой материал занятий по формированию речевого слуха и произносительной стороны устной речи для 6-11 классов, слабослышащие обучающиеся» (</w:t>
      </w:r>
      <w:proofErr w:type="spellStart"/>
      <w:r>
        <w:rPr>
          <w:sz w:val="28"/>
          <w:szCs w:val="28"/>
        </w:rPr>
        <w:t>Л.Н.Малахов</w:t>
      </w:r>
      <w:proofErr w:type="spellEnd"/>
      <w:r>
        <w:rPr>
          <w:sz w:val="28"/>
          <w:szCs w:val="28"/>
        </w:rPr>
        <w:t xml:space="preserve"> и др.) М.: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. ВЛАДОС, 2017 г.</w:t>
      </w:r>
    </w:p>
    <w:p w:rsidR="00AA5132" w:rsidRPr="0035543A" w:rsidRDefault="00AA5132" w:rsidP="00AA5132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35543A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 xml:space="preserve"> по РСВ</w:t>
      </w:r>
      <w:r w:rsidR="00671AF3">
        <w:rPr>
          <w:b/>
          <w:sz w:val="28"/>
          <w:szCs w:val="28"/>
        </w:rPr>
        <w:t xml:space="preserve"> 12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7175"/>
        <w:gridCol w:w="1059"/>
      </w:tblGrid>
      <w:tr w:rsidR="0032082F" w:rsidRPr="0035543A" w:rsidTr="00AA5132">
        <w:trPr>
          <w:cantSplit/>
          <w:trHeight w:val="1134"/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543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543A">
              <w:rPr>
                <w:b/>
                <w:sz w:val="26"/>
                <w:szCs w:val="26"/>
              </w:rPr>
              <w:t>Наименование разделов и тем</w:t>
            </w:r>
          </w:p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32082F" w:rsidRPr="0035543A" w:rsidRDefault="0032082F" w:rsidP="003C4C3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543A">
              <w:rPr>
                <w:b/>
                <w:sz w:val="26"/>
                <w:szCs w:val="26"/>
              </w:rPr>
              <w:t>Общее кол-во часов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1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Обследование слуха и речи</w:t>
            </w:r>
          </w:p>
        </w:tc>
        <w:tc>
          <w:tcPr>
            <w:tcW w:w="1059" w:type="dxa"/>
          </w:tcPr>
          <w:p w:rsidR="0032082F" w:rsidRPr="0035543A" w:rsidRDefault="0032082F" w:rsidP="003C4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2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«Каникулы».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2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3</w:t>
            </w:r>
          </w:p>
        </w:tc>
        <w:tc>
          <w:tcPr>
            <w:tcW w:w="7175" w:type="dxa"/>
          </w:tcPr>
          <w:p w:rsidR="0032082F" w:rsidRPr="00AA5132" w:rsidRDefault="0032082F" w:rsidP="00BE2EB3">
            <w:r>
              <w:t>Тема: «Родина»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2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4</w:t>
            </w:r>
          </w:p>
        </w:tc>
        <w:tc>
          <w:tcPr>
            <w:tcW w:w="7175" w:type="dxa"/>
          </w:tcPr>
          <w:p w:rsidR="0032082F" w:rsidRPr="00AA5132" w:rsidRDefault="0032082F" w:rsidP="00BE2EB3">
            <w:r>
              <w:t>Тема: «Здоровье»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6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5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Охрана окружающей среды»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6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«Чрезвычайные ситуации»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2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7</w:t>
            </w:r>
          </w:p>
        </w:tc>
        <w:tc>
          <w:tcPr>
            <w:tcW w:w="7175" w:type="dxa"/>
          </w:tcPr>
          <w:p w:rsidR="0032082F" w:rsidRPr="0035543A" w:rsidRDefault="0032082F" w:rsidP="003C4C3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«Профессии»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t>4</w:t>
            </w:r>
          </w:p>
        </w:tc>
      </w:tr>
      <w:tr w:rsidR="0032082F" w:rsidRPr="0035543A" w:rsidTr="00BE2EB3">
        <w:trPr>
          <w:trHeight w:val="325"/>
          <w:jc w:val="center"/>
        </w:trPr>
        <w:tc>
          <w:tcPr>
            <w:tcW w:w="544" w:type="dxa"/>
            <w:tcBorders>
              <w:bottom w:val="single" w:sz="18" w:space="0" w:color="auto"/>
            </w:tcBorders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35543A">
              <w:rPr>
                <w:sz w:val="26"/>
                <w:szCs w:val="26"/>
              </w:rPr>
              <w:t>8</w:t>
            </w:r>
          </w:p>
        </w:tc>
        <w:tc>
          <w:tcPr>
            <w:tcW w:w="7175" w:type="dxa"/>
            <w:tcBorders>
              <w:bottom w:val="single" w:sz="18" w:space="0" w:color="auto"/>
            </w:tcBorders>
          </w:tcPr>
          <w:p w:rsidR="0032082F" w:rsidRPr="0035543A" w:rsidRDefault="0032082F" w:rsidP="003C4C3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«Писатели 19 века»</w:t>
            </w:r>
          </w:p>
        </w:tc>
        <w:tc>
          <w:tcPr>
            <w:tcW w:w="1059" w:type="dxa"/>
            <w:tcBorders>
              <w:bottom w:val="single" w:sz="18" w:space="0" w:color="auto"/>
            </w:tcBorders>
          </w:tcPr>
          <w:p w:rsidR="0032082F" w:rsidRDefault="0032082F" w:rsidP="003C4C34">
            <w:pPr>
              <w:jc w:val="center"/>
            </w:pPr>
            <w: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  <w:tcBorders>
              <w:top w:val="single" w:sz="18" w:space="0" w:color="auto"/>
            </w:tcBorders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175" w:type="dxa"/>
            <w:tcBorders>
              <w:top w:val="single" w:sz="18" w:space="0" w:color="auto"/>
            </w:tcBorders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«Писатели и художники 20 века»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«Спорт»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«Этикет»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«Космос»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Великая Отечественная война 1941-1945 г.»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«Сезонные  изменения в природе»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32082F" w:rsidRPr="0035543A" w:rsidTr="00AA5132">
        <w:trPr>
          <w:jc w:val="center"/>
        </w:trPr>
        <w:tc>
          <w:tcPr>
            <w:tcW w:w="544" w:type="dxa"/>
          </w:tcPr>
          <w:p w:rsidR="0032082F" w:rsidRPr="0035543A" w:rsidRDefault="0032082F" w:rsidP="003C4C34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7175" w:type="dxa"/>
          </w:tcPr>
          <w:p w:rsidR="0032082F" w:rsidRPr="002D12F2" w:rsidRDefault="0032082F" w:rsidP="003C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урок-зачет</w:t>
            </w:r>
          </w:p>
        </w:tc>
        <w:tc>
          <w:tcPr>
            <w:tcW w:w="1059" w:type="dxa"/>
          </w:tcPr>
          <w:p w:rsidR="0032082F" w:rsidRDefault="0032082F" w:rsidP="003C4C34">
            <w:pPr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</w:tr>
      <w:tr w:rsidR="0032082F" w:rsidRPr="0035543A" w:rsidTr="00AA5132">
        <w:trPr>
          <w:jc w:val="center"/>
        </w:trPr>
        <w:tc>
          <w:tcPr>
            <w:tcW w:w="7719" w:type="dxa"/>
            <w:gridSpan w:val="2"/>
            <w:tcBorders>
              <w:top w:val="single" w:sz="18" w:space="0" w:color="auto"/>
            </w:tcBorders>
          </w:tcPr>
          <w:p w:rsidR="0032082F" w:rsidRPr="0035543A" w:rsidRDefault="0032082F" w:rsidP="003C4C34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5543A">
              <w:rPr>
                <w:b/>
                <w:sz w:val="26"/>
                <w:szCs w:val="26"/>
              </w:rPr>
              <w:t>Итого</w:t>
            </w:r>
            <w:r w:rsidR="0093177E">
              <w:rPr>
                <w:b/>
                <w:sz w:val="26"/>
                <w:szCs w:val="26"/>
              </w:rPr>
              <w:t xml:space="preserve">: 34 недели </w:t>
            </w:r>
          </w:p>
        </w:tc>
        <w:tc>
          <w:tcPr>
            <w:tcW w:w="1059" w:type="dxa"/>
            <w:tcBorders>
              <w:top w:val="single" w:sz="18" w:space="0" w:color="auto"/>
            </w:tcBorders>
          </w:tcPr>
          <w:p w:rsidR="0032082F" w:rsidRPr="0035543A" w:rsidRDefault="00EC12FB" w:rsidP="003C4C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</w:tr>
    </w:tbl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rPr>
          <w:b/>
          <w:sz w:val="28"/>
          <w:szCs w:val="28"/>
        </w:rPr>
      </w:pPr>
    </w:p>
    <w:p w:rsidR="00AA5132" w:rsidRDefault="00AA5132" w:rsidP="00AA5132">
      <w:pPr>
        <w:tabs>
          <w:tab w:val="left" w:pos="5760"/>
        </w:tabs>
        <w:spacing w:line="360" w:lineRule="auto"/>
        <w:rPr>
          <w:b/>
        </w:rPr>
      </w:pPr>
    </w:p>
    <w:p w:rsidR="00AA5132" w:rsidRDefault="00AA5132" w:rsidP="00AA5132">
      <w:pPr>
        <w:rPr>
          <w:b/>
          <w:sz w:val="28"/>
          <w:szCs w:val="28"/>
        </w:rPr>
      </w:pPr>
    </w:p>
    <w:sectPr w:rsidR="00AA5132" w:rsidSect="00AA513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AB3"/>
    <w:multiLevelType w:val="hybridMultilevel"/>
    <w:tmpl w:val="3D76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1A58"/>
    <w:multiLevelType w:val="hybridMultilevel"/>
    <w:tmpl w:val="3D76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79B7"/>
    <w:multiLevelType w:val="hybridMultilevel"/>
    <w:tmpl w:val="3D764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32"/>
    <w:rsid w:val="0032082F"/>
    <w:rsid w:val="00324334"/>
    <w:rsid w:val="00671AF3"/>
    <w:rsid w:val="00913158"/>
    <w:rsid w:val="00923BCF"/>
    <w:rsid w:val="0093177E"/>
    <w:rsid w:val="00AA5132"/>
    <w:rsid w:val="00BE2EB3"/>
    <w:rsid w:val="00C57B79"/>
    <w:rsid w:val="00E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AA5132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34"/>
    <w:qFormat/>
    <w:rsid w:val="00AA5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AA5132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34"/>
    <w:qFormat/>
    <w:rsid w:val="00AA51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2018-06-27T04:43:00Z</dcterms:created>
  <dcterms:modified xsi:type="dcterms:W3CDTF">2018-06-27T08:36:00Z</dcterms:modified>
</cp:coreProperties>
</file>