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Calibri" w:eastAsia="Calibri" w:hAnsi="Calibri" w:cs="Times New Roman"/>
          <w:color w:val="000000"/>
          <w:sz w:val="21"/>
          <w:szCs w:val="21"/>
          <w:shd w:val="clear" w:color="auto" w:fill="FFFFFF"/>
          <w:lang w:eastAsia="en-US"/>
        </w:rPr>
      </w:pPr>
    </w:p>
    <w:p w:rsidR="00287DC1" w:rsidRPr="00287DC1" w:rsidRDefault="00287DC1" w:rsidP="00287DC1">
      <w:pPr>
        <w:numPr>
          <w:ilvl w:val="0"/>
          <w:numId w:val="1"/>
        </w:numPr>
        <w:spacing w:after="0" w:line="240" w:lineRule="auto"/>
        <w:ind w:left="14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 соответствии с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5" w:history="1">
        <w:r w:rsidRPr="00287DC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Федеральным закон от 29.12.2012 N 273-ФЗ (ред. от 26.07.2019) "Об образовании в Российской Федерации"</w:t>
        </w:r>
      </w:hyperlink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87DC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ОГКОУ «Школа-интернат № 92» осуществляет образовательный процесс по следующим </w:t>
      </w:r>
      <w:r w:rsidRPr="00287DC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уровням общего образования</w:t>
      </w:r>
      <w:r w:rsidRPr="00287DC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dst100185"/>
      <w:bookmarkEnd w:id="0"/>
      <w:r w:rsidRPr="00287DC1">
        <w:rPr>
          <w:rFonts w:ascii="Times New Roman" w:eastAsia="Times New Roman" w:hAnsi="Times New Roman" w:cs="Times New Roman"/>
          <w:sz w:val="24"/>
          <w:szCs w:val="24"/>
          <w:lang w:eastAsia="en-US"/>
        </w:rPr>
        <w:t>1) дошкольное образование;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dst100186"/>
      <w:bookmarkEnd w:id="1"/>
      <w:r w:rsidRPr="00287DC1">
        <w:rPr>
          <w:rFonts w:ascii="Times New Roman" w:eastAsia="Times New Roman" w:hAnsi="Times New Roman" w:cs="Times New Roman"/>
          <w:sz w:val="24"/>
          <w:szCs w:val="24"/>
          <w:lang w:eastAsia="en-US"/>
        </w:rPr>
        <w:t>2) начальное общее образование;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dst100187"/>
      <w:bookmarkEnd w:id="2"/>
      <w:r w:rsidRPr="00287DC1">
        <w:rPr>
          <w:rFonts w:ascii="Times New Roman" w:eastAsia="Times New Roman" w:hAnsi="Times New Roman" w:cs="Times New Roman"/>
          <w:sz w:val="24"/>
          <w:szCs w:val="24"/>
          <w:lang w:eastAsia="en-US"/>
        </w:rPr>
        <w:t>3) основное общее образование;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dst100188"/>
      <w:bookmarkEnd w:id="3"/>
      <w:r w:rsidRPr="00287DC1">
        <w:rPr>
          <w:rFonts w:ascii="Times New Roman" w:eastAsia="Times New Roman" w:hAnsi="Times New Roman" w:cs="Times New Roman"/>
          <w:sz w:val="24"/>
          <w:szCs w:val="24"/>
          <w:lang w:eastAsia="en-US"/>
        </w:rPr>
        <w:t>4) среднее общее образование.</w:t>
      </w:r>
    </w:p>
    <w:p w:rsidR="00287DC1" w:rsidRPr="00287DC1" w:rsidRDefault="00287DC1" w:rsidP="00287DC1">
      <w:pPr>
        <w:numPr>
          <w:ilvl w:val="0"/>
          <w:numId w:val="1"/>
        </w:numPr>
        <w:spacing w:after="0" w:line="240" w:lineRule="auto"/>
        <w:ind w:left="142" w:right="-2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обучения очная.</w:t>
      </w:r>
    </w:p>
    <w:p w:rsidR="00287DC1" w:rsidRPr="00287DC1" w:rsidRDefault="00287DC1" w:rsidP="00287DC1">
      <w:pPr>
        <w:numPr>
          <w:ilvl w:val="0"/>
          <w:numId w:val="1"/>
        </w:num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Нормативные сроки обучения:</w:t>
      </w:r>
    </w:p>
    <w:tbl>
      <w:tblPr>
        <w:tblStyle w:val="1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1757"/>
        <w:gridCol w:w="2050"/>
        <w:gridCol w:w="3107"/>
        <w:gridCol w:w="1341"/>
        <w:gridCol w:w="1859"/>
      </w:tblGrid>
      <w:tr w:rsidR="00287DC1" w:rsidRPr="00287DC1" w:rsidTr="00D84CF2">
        <w:trPr>
          <w:trHeight w:val="745"/>
          <w:jc w:val="center"/>
        </w:trPr>
        <w:tc>
          <w:tcPr>
            <w:tcW w:w="654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75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>Уровень</w:t>
            </w:r>
          </w:p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>образования</w:t>
            </w:r>
          </w:p>
        </w:tc>
        <w:tc>
          <w:tcPr>
            <w:tcW w:w="2050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>Направленность</w:t>
            </w:r>
          </w:p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>образовательной Программы</w:t>
            </w:r>
          </w:p>
        </w:tc>
        <w:tc>
          <w:tcPr>
            <w:tcW w:w="310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>Вариант</w:t>
            </w:r>
          </w:p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 xml:space="preserve">(по программе 2002, </w:t>
            </w:r>
          </w:p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>2016 г)</w:t>
            </w:r>
          </w:p>
        </w:tc>
        <w:tc>
          <w:tcPr>
            <w:tcW w:w="1341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7DC1">
              <w:rPr>
                <w:rFonts w:ascii="Times New Roman" w:eastAsia="Calibri" w:hAnsi="Times New Roman" w:cs="Times New Roman"/>
                <w:b/>
              </w:rPr>
              <w:t>Норм.</w:t>
            </w:r>
          </w:p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  <w:b/>
              </w:rPr>
              <w:t>срок обуч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</w:rPr>
              <w:t>Классы.</w:t>
            </w:r>
          </w:p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</w:tr>
      <w:tr w:rsidR="00287DC1" w:rsidRPr="00287DC1" w:rsidTr="00D84CF2">
        <w:trPr>
          <w:trHeight w:val="243"/>
          <w:jc w:val="center"/>
        </w:trPr>
        <w:tc>
          <w:tcPr>
            <w:tcW w:w="654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Дошкольное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2050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</w:t>
            </w:r>
          </w:p>
        </w:tc>
        <w:tc>
          <w:tcPr>
            <w:tcW w:w="3107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С 3-х лет до 7-8 лет</w:t>
            </w:r>
          </w:p>
        </w:tc>
        <w:tc>
          <w:tcPr>
            <w:tcW w:w="1341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мл, ср, ст, подг.</w:t>
            </w:r>
          </w:p>
        </w:tc>
      </w:tr>
      <w:tr w:rsidR="00287DC1" w:rsidRPr="00287DC1" w:rsidTr="00D84CF2">
        <w:trPr>
          <w:trHeight w:val="255"/>
          <w:jc w:val="center"/>
        </w:trPr>
        <w:tc>
          <w:tcPr>
            <w:tcW w:w="654" w:type="dxa"/>
            <w:vMerge w:val="restart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vMerge w:val="restart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Начальное</w:t>
            </w:r>
          </w:p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050" w:type="dxa"/>
            <w:vMerge w:val="restart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Адапти-</w:t>
            </w:r>
          </w:p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рованная</w:t>
            </w:r>
          </w:p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общеобра-</w:t>
            </w:r>
          </w:p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зователь-</w:t>
            </w:r>
          </w:p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310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2.2  ФГОС НОО</w:t>
            </w:r>
          </w:p>
        </w:tc>
        <w:tc>
          <w:tcPr>
            <w:tcW w:w="1341" w:type="dxa"/>
            <w:vAlign w:val="bottom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1,2,3.4</w:t>
            </w:r>
          </w:p>
        </w:tc>
      </w:tr>
      <w:tr w:rsidR="00287DC1" w:rsidRPr="00287DC1" w:rsidTr="00D84CF2">
        <w:trPr>
          <w:trHeight w:val="131"/>
          <w:jc w:val="center"/>
        </w:trPr>
        <w:tc>
          <w:tcPr>
            <w:tcW w:w="654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2.3 ФГОС НОО</w:t>
            </w:r>
          </w:p>
        </w:tc>
        <w:tc>
          <w:tcPr>
            <w:tcW w:w="1341" w:type="dxa"/>
            <w:vAlign w:val="bottom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1,2,3.4</w:t>
            </w:r>
          </w:p>
        </w:tc>
      </w:tr>
      <w:tr w:rsidR="00287DC1" w:rsidRPr="00287DC1" w:rsidTr="00D84CF2">
        <w:trPr>
          <w:trHeight w:val="255"/>
          <w:jc w:val="center"/>
        </w:trPr>
        <w:tc>
          <w:tcPr>
            <w:tcW w:w="654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отд. 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</w:t>
            </w:r>
          </w:p>
        </w:tc>
        <w:tc>
          <w:tcPr>
            <w:tcW w:w="1341" w:type="dxa"/>
            <w:vAlign w:val="bottom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287DC1" w:rsidRPr="00287DC1" w:rsidTr="00D84CF2">
        <w:trPr>
          <w:trHeight w:val="255"/>
          <w:jc w:val="center"/>
        </w:trPr>
        <w:tc>
          <w:tcPr>
            <w:tcW w:w="654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отд.  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</w:t>
            </w:r>
          </w:p>
        </w:tc>
        <w:tc>
          <w:tcPr>
            <w:tcW w:w="1341" w:type="dxa"/>
            <w:vAlign w:val="bottom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87DC1" w:rsidRPr="00287DC1" w:rsidTr="00D84CF2">
        <w:trPr>
          <w:trHeight w:val="255"/>
          <w:jc w:val="center"/>
        </w:trPr>
        <w:tc>
          <w:tcPr>
            <w:tcW w:w="654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слабосл. с умств. отст</w:t>
            </w:r>
          </w:p>
        </w:tc>
        <w:tc>
          <w:tcPr>
            <w:tcW w:w="1341" w:type="dxa"/>
            <w:vAlign w:val="bottom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5,6,7,8,9</w:t>
            </w:r>
          </w:p>
        </w:tc>
      </w:tr>
      <w:tr w:rsidR="00287DC1" w:rsidRPr="00287DC1" w:rsidTr="00D84CF2">
        <w:trPr>
          <w:trHeight w:val="255"/>
          <w:jc w:val="center"/>
        </w:trPr>
        <w:tc>
          <w:tcPr>
            <w:tcW w:w="654" w:type="dxa"/>
            <w:vMerge w:val="restart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 w:val="restart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</w:tc>
        <w:tc>
          <w:tcPr>
            <w:tcW w:w="2050" w:type="dxa"/>
            <w:vMerge w:val="restart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Общеобразо-вательная</w:t>
            </w:r>
          </w:p>
        </w:tc>
        <w:tc>
          <w:tcPr>
            <w:tcW w:w="310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отд.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</w:t>
            </w:r>
          </w:p>
        </w:tc>
        <w:tc>
          <w:tcPr>
            <w:tcW w:w="1341" w:type="dxa"/>
            <w:vAlign w:val="bottom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, 6, 7, 8, 9, 10</w:t>
            </w:r>
          </w:p>
        </w:tc>
      </w:tr>
      <w:tr w:rsidR="00287DC1" w:rsidRPr="00287DC1" w:rsidTr="00D84CF2">
        <w:trPr>
          <w:trHeight w:val="79"/>
          <w:jc w:val="center"/>
        </w:trPr>
        <w:tc>
          <w:tcPr>
            <w:tcW w:w="654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отд. 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</w:t>
            </w:r>
          </w:p>
        </w:tc>
        <w:tc>
          <w:tcPr>
            <w:tcW w:w="1341" w:type="dxa"/>
            <w:vAlign w:val="bottom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tabs>
                <w:tab w:val="left" w:pos="9214"/>
                <w:tab w:val="left" w:pos="10065"/>
                <w:tab w:val="left" w:pos="10348"/>
              </w:tabs>
              <w:ind w:left="142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7,8,9,10, 11,12</w:t>
            </w:r>
          </w:p>
        </w:tc>
      </w:tr>
      <w:tr w:rsidR="00287DC1" w:rsidRPr="00287DC1" w:rsidTr="00D84CF2">
        <w:trPr>
          <w:trHeight w:val="243"/>
          <w:jc w:val="center"/>
        </w:trPr>
        <w:tc>
          <w:tcPr>
            <w:tcW w:w="654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 общее </w:t>
            </w:r>
          </w:p>
        </w:tc>
        <w:tc>
          <w:tcPr>
            <w:tcW w:w="2050" w:type="dxa"/>
            <w:vMerge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отд.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87D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</w:t>
            </w:r>
          </w:p>
        </w:tc>
        <w:tc>
          <w:tcPr>
            <w:tcW w:w="1341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</w:tcPr>
          <w:p w:rsidR="00287DC1" w:rsidRPr="00287DC1" w:rsidRDefault="00287DC1" w:rsidP="00287DC1">
            <w:pPr>
              <w:ind w:left="142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DC1">
              <w:rPr>
                <w:rFonts w:ascii="Times New Roman" w:eastAsia="Calibri" w:hAnsi="Times New Roman" w:cs="Times New Roman"/>
                <w:sz w:val="24"/>
                <w:szCs w:val="24"/>
              </w:rPr>
              <w:t>11,12</w:t>
            </w:r>
          </w:p>
        </w:tc>
      </w:tr>
    </w:tbl>
    <w:p w:rsidR="00287DC1" w:rsidRPr="00287DC1" w:rsidRDefault="00287DC1" w:rsidP="00287DC1">
      <w:pPr>
        <w:numPr>
          <w:ilvl w:val="0"/>
          <w:numId w:val="2"/>
        </w:numPr>
        <w:tabs>
          <w:tab w:val="left" w:pos="9214"/>
          <w:tab w:val="left" w:pos="10065"/>
          <w:tab w:val="left" w:pos="10348"/>
        </w:tabs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 образовательной программы: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ст. 12 Закона об образовании в РФ основные общеобразовательные программы –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p w:rsidR="00287DC1" w:rsidRPr="00287DC1" w:rsidRDefault="00287DC1" w:rsidP="00287DC1">
      <w:pPr>
        <w:numPr>
          <w:ilvl w:val="0"/>
          <w:numId w:val="2"/>
        </w:numPr>
        <w:tabs>
          <w:tab w:val="left" w:pos="9214"/>
          <w:tab w:val="left" w:pos="10065"/>
          <w:tab w:val="left" w:pos="10348"/>
        </w:tabs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 действия государственной аккредитации образовательной деятельности: до 31.05.2025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287DC1" w:rsidRPr="00287DC1" w:rsidRDefault="00287DC1" w:rsidP="00287DC1">
      <w:pPr>
        <w:numPr>
          <w:ilvl w:val="0"/>
          <w:numId w:val="2"/>
        </w:numPr>
        <w:tabs>
          <w:tab w:val="left" w:pos="9214"/>
          <w:tab w:val="left" w:pos="10065"/>
          <w:tab w:val="left" w:pos="10348"/>
        </w:tabs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Численность обучающихся за счет бюджетов РФ по программам: 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дошкольного – 24 ребенка, НОО – 22, ООО – 20 человек.</w:t>
      </w:r>
    </w:p>
    <w:p w:rsidR="00287DC1" w:rsidRPr="00287DC1" w:rsidRDefault="00287DC1" w:rsidP="00287DC1">
      <w:pPr>
        <w:numPr>
          <w:ilvl w:val="0"/>
          <w:numId w:val="2"/>
        </w:numPr>
        <w:tabs>
          <w:tab w:val="left" w:pos="9214"/>
          <w:tab w:val="left" w:pos="10065"/>
          <w:tab w:val="left" w:pos="10348"/>
        </w:tabs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Язык обучения русский.</w:t>
      </w:r>
    </w:p>
    <w:p w:rsidR="00287DC1" w:rsidRPr="00287DC1" w:rsidRDefault="00287DC1" w:rsidP="00287DC1">
      <w:pPr>
        <w:numPr>
          <w:ilvl w:val="0"/>
          <w:numId w:val="2"/>
        </w:numPr>
        <w:tabs>
          <w:tab w:val="left" w:pos="9214"/>
          <w:tab w:val="left" w:pos="10065"/>
          <w:tab w:val="left" w:pos="10348"/>
        </w:tabs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Описание образовательной программы.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87DC1" w:rsidRPr="00287DC1" w:rsidRDefault="00287DC1" w:rsidP="00287DC1">
      <w:pPr>
        <w:numPr>
          <w:ilvl w:val="0"/>
          <w:numId w:val="5"/>
        </w:numPr>
        <w:spacing w:after="0" w:line="240" w:lineRule="auto"/>
        <w:ind w:left="-142" w:right="-24" w:hanging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программа является нормативно-управленческим документом областного  государственного казенного общеобразовательного  учреждения «Школы-интерната для обучающихся с ограниченными возможностями здоровья № 92» г. Ульяновска, характеризует специфику содержания образования и особенности организации учебно-воспитательного процесс  Образовательная программа для слабослышащих и позднооглохших учащихся разработана в соответствии  с Конституцией РФ,  Законом РФ «Об образовании», Конвенцией  о правах ребенка, типовым положением об общеобразовательном учреждении, на основе федерального компонента государственного стандарта общего образования и примерных учебных программ, с требованиями Федерального государственного образовательного стандарта начального общего образования (далее Стандарта), утвержденного приказом № 1598  Министерства образования и науки Российской Федерации от 19.12.2014 года, нормативными документами по образованию, методическими рекомендациями по разработке образовательных программ образовательных учреждений, Уставом ОГКОУ  «Школы-интерната  № 92».  Образовательная программа призвана: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• Обеспечить оптимальный уровень образованности слабослышащих учащихся, который характеризуется способностью решать задачи в различных сферах жизнедеятельности, опираясь на освоенный социальный опыт;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•  Сформировать личность учащегося на основе: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- повышения уровня гуманитарной культуры личности слабослышащих школьников, их адаптации и самореализации в современной социокультурной и высокотехнологичной среде;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обеспечения возможности открытого диалога в образовательном и социальном пространстве;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- обеспечения возможности накопления школьниками опыта выбора (в сфере внеурочной деятельности и в выборе профессиональной специализации после окончания школы-интерната);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воспитания уважения к закону, правопорядку;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развития способности к творческому самовыражению в образовательной, трудовой и досуговой деятельности;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развития у обучающихся культуры умственного труда, навыков самообразования, методов и средств научного познания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 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Структура программы определена в соответствии с требованиями Стандарта нового поколения.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 Образовательной программе в системе представлены: 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цели образовательного учреждения и планируемые результаты обучения, воспитания, развития обучающихся; 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учебные планы и система внеурочной работы; 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механизмы формирования определенных качеств (характеристик) школьника и система их мониторинга.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Составными частями Образовательной программы являются следующие разделы:</w:t>
      </w:r>
    </w:p>
    <w:p w:rsidR="00287DC1" w:rsidRPr="00287DC1" w:rsidRDefault="00287DC1" w:rsidP="00287DC1">
      <w:pPr>
        <w:numPr>
          <w:ilvl w:val="0"/>
          <w:numId w:val="4"/>
        </w:numPr>
        <w:spacing w:after="0" w:line="240" w:lineRule="auto"/>
        <w:ind w:left="142" w:right="-2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Планируемые результаты освоения обучающимися образовательной программы;</w:t>
      </w:r>
    </w:p>
    <w:p w:rsidR="00287DC1" w:rsidRPr="00287DC1" w:rsidRDefault="00287DC1" w:rsidP="00287DC1">
      <w:pPr>
        <w:numPr>
          <w:ilvl w:val="0"/>
          <w:numId w:val="4"/>
        </w:numPr>
        <w:spacing w:after="0" w:line="240" w:lineRule="auto"/>
        <w:ind w:left="142" w:right="-2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Учебные планы</w:t>
      </w:r>
    </w:p>
    <w:p w:rsidR="00287DC1" w:rsidRPr="00287DC1" w:rsidRDefault="00287DC1" w:rsidP="00287DC1">
      <w:pPr>
        <w:numPr>
          <w:ilvl w:val="0"/>
          <w:numId w:val="4"/>
        </w:numPr>
        <w:spacing w:after="0" w:line="240" w:lineRule="auto"/>
        <w:ind w:left="142" w:right="-2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формирования универсальных учебных действий у обучающихся на ступени начального общего образования;</w:t>
      </w:r>
    </w:p>
    <w:p w:rsidR="00287DC1" w:rsidRPr="00287DC1" w:rsidRDefault="00287DC1" w:rsidP="00287DC1">
      <w:pPr>
        <w:numPr>
          <w:ilvl w:val="0"/>
          <w:numId w:val="4"/>
        </w:numPr>
        <w:spacing w:after="0" w:line="240" w:lineRule="auto"/>
        <w:ind w:left="142" w:right="-2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Перечень программ учебных предметов;</w:t>
      </w:r>
    </w:p>
    <w:p w:rsidR="00287DC1" w:rsidRPr="00287DC1" w:rsidRDefault="00287DC1" w:rsidP="00287DC1">
      <w:pPr>
        <w:numPr>
          <w:ilvl w:val="0"/>
          <w:numId w:val="4"/>
        </w:numPr>
        <w:spacing w:after="0" w:line="240" w:lineRule="auto"/>
        <w:ind w:left="142" w:right="-2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духовно-нравственного развития, воспитания обучающихся;</w:t>
      </w:r>
    </w:p>
    <w:p w:rsidR="00287DC1" w:rsidRPr="00287DC1" w:rsidRDefault="00287DC1" w:rsidP="00287DC1">
      <w:pPr>
        <w:numPr>
          <w:ilvl w:val="0"/>
          <w:numId w:val="4"/>
        </w:numPr>
        <w:spacing w:after="0" w:line="240" w:lineRule="auto"/>
        <w:ind w:left="142" w:right="-2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формирования культуры здорового и безопасного образа жизни;</w:t>
      </w:r>
    </w:p>
    <w:p w:rsidR="00287DC1" w:rsidRPr="00287DC1" w:rsidRDefault="00287DC1" w:rsidP="00287DC1">
      <w:pPr>
        <w:numPr>
          <w:ilvl w:val="0"/>
          <w:numId w:val="4"/>
        </w:numPr>
        <w:spacing w:after="0" w:line="240" w:lineRule="auto"/>
        <w:ind w:left="142" w:right="-2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коррекционной работы;</w:t>
      </w:r>
    </w:p>
    <w:p w:rsidR="00287DC1" w:rsidRPr="00287DC1" w:rsidRDefault="00287DC1" w:rsidP="00287DC1">
      <w:pPr>
        <w:numPr>
          <w:ilvl w:val="0"/>
          <w:numId w:val="4"/>
        </w:numPr>
        <w:spacing w:after="0" w:line="240" w:lineRule="auto"/>
        <w:ind w:left="142" w:right="-2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оценки достижения планируемых результатов освоения образовательных программ.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В основу разработки программ для слабослышащих и позднооглохших учащихся </w:t>
      </w:r>
      <w:r w:rsidRPr="00287DC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положены деятельностный и дифференцированный подходы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7DC1" w:rsidRPr="00287DC1" w:rsidRDefault="00287DC1" w:rsidP="00287DC1">
      <w:pPr>
        <w:numPr>
          <w:ilvl w:val="0"/>
          <w:numId w:val="3"/>
        </w:numPr>
        <w:tabs>
          <w:tab w:val="left" w:pos="9214"/>
          <w:tab w:val="left" w:pos="10065"/>
          <w:tab w:val="left" w:pos="10348"/>
        </w:tabs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Адаптированная основная общеобразовательная программа начального общего образования (далее - </w:t>
      </w:r>
      <w:r w:rsidRPr="00287D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АООП НОО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для слабослышащих и позднооглохших обучающихся Областного  государственного казенного общеобразовательного учреждения «Школа-интернат для обучающихся с ограниченными возможностями здоровья № 92» (далее – ОГКОУ  «Школа-интернат здоровья № 92») – это общеобразовательная программа, адаптированная для обучения слабослышащих и позднооглохших детей с учетом особенностей их психофизического развития, индивид. возможностей, обеспечивающая коррекцию нарушений развития и социальную адаптацию.   </w:t>
      </w:r>
    </w:p>
    <w:p w:rsidR="00287DC1" w:rsidRPr="00287DC1" w:rsidRDefault="00287DC1" w:rsidP="00287DC1">
      <w:pPr>
        <w:tabs>
          <w:tab w:val="left" w:pos="9214"/>
          <w:tab w:val="left" w:pos="10065"/>
          <w:tab w:val="left" w:pos="10348"/>
        </w:tabs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АООП НОО для слабослышащих и позднооглохших обучающихся разработана в соответствии с федеральным государственным образовательным стандартом начального общего образования для слабослышащих и позднооглохших</w:t>
      </w:r>
      <w:r w:rsidRPr="00287DC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>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обучающихся.  Программа определяет содержание образования, ожидаемые результаты и условия ее реализации.</w:t>
      </w:r>
    </w:p>
    <w:p w:rsidR="00287DC1" w:rsidRPr="00287DC1" w:rsidRDefault="00287DC1" w:rsidP="00287DC1">
      <w:pPr>
        <w:tabs>
          <w:tab w:val="left" w:pos="9214"/>
          <w:tab w:val="left" w:pos="10065"/>
          <w:tab w:val="left" w:pos="10348"/>
        </w:tabs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87DC1" w:rsidRPr="00287DC1" w:rsidRDefault="00287DC1" w:rsidP="00287DC1">
      <w:pPr>
        <w:numPr>
          <w:ilvl w:val="0"/>
          <w:numId w:val="3"/>
        </w:num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Адаптированная основная общеобразовательная программа основного общего образования слабослышащих и позднооглохших обучающихся (АООП ООО) – это образовательная </w:t>
      </w: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программа, 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АООП ООО слабослышащих и позднооглохших обучающихся детей разработана на основе Федерального компонента государственного стандарта основного общего образования и определяет рекомендуемые федеральным компонентом государственного образовательного стандарта объем и содержание образования, планируемые результаты освоения образовательной программы, условия образовательной деятельности.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АООП ООО определяет содержание и организацию образовательной деятельности на уровне основного общего образования и обеспечивает решение образовательно- коррекционных задач.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АООП ООО реализуется с учетом образовательных потребностей слабослышащих и позднооглохших обучающихся на основе учебных планов,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Программы соответствуют содержанию учебного курса основной массовой общеобразовательной школы.  АООП ООО содержит три раздела: целевой, содержательный и организационный.</w:t>
      </w:r>
    </w:p>
    <w:p w:rsidR="00287DC1" w:rsidRPr="00287DC1" w:rsidRDefault="00287DC1" w:rsidP="00287DC1">
      <w:pPr>
        <w:numPr>
          <w:ilvl w:val="0"/>
          <w:numId w:val="3"/>
        </w:num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7D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коррекционной работы представляет систему работы по развитию слухового восприятия и обучению произношению слабослышащих, позднооглохших и кохлеарно имплантированных и глухих обучающихся, охватывающая весь учебно-воспитательный процесс, направленная на формирование и совершенствование у учащихся умений и навыков восприятия речи, музыки, неречевых звучаний, различных шумов, произносительных навыков на основе развивающейся в процессе коррекционной работы слуховой функции. </w:t>
      </w:r>
    </w:p>
    <w:p w:rsidR="00287DC1" w:rsidRPr="00287DC1" w:rsidRDefault="00287DC1" w:rsidP="00287DC1">
      <w:pPr>
        <w:spacing w:after="0" w:line="240" w:lineRule="auto"/>
        <w:ind w:left="142" w:right="-2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08C2" w:rsidRDefault="005508C2">
      <w:bookmarkStart w:id="4" w:name="_GoBack"/>
      <w:bookmarkEnd w:id="4"/>
    </w:p>
    <w:sectPr w:rsidR="005508C2" w:rsidSect="004225D7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575"/>
    <w:multiLevelType w:val="hybridMultilevel"/>
    <w:tmpl w:val="3970E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4585"/>
    <w:multiLevelType w:val="hybridMultilevel"/>
    <w:tmpl w:val="B2724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033DB"/>
    <w:multiLevelType w:val="hybridMultilevel"/>
    <w:tmpl w:val="FFCE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B3884"/>
    <w:multiLevelType w:val="hybridMultilevel"/>
    <w:tmpl w:val="A582E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F7631"/>
    <w:multiLevelType w:val="hybridMultilevel"/>
    <w:tmpl w:val="163EB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79"/>
    <w:rsid w:val="00287DC1"/>
    <w:rsid w:val="004225D7"/>
    <w:rsid w:val="00462CDC"/>
    <w:rsid w:val="005508C2"/>
    <w:rsid w:val="00D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C7FC0-D7AF-4574-8C79-514E7BFB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7DC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8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2019-10-08T08:29:00Z</dcterms:created>
  <dcterms:modified xsi:type="dcterms:W3CDTF">2019-10-08T08:29:00Z</dcterms:modified>
</cp:coreProperties>
</file>