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E3" w:rsidRPr="00C4411C" w:rsidRDefault="00904361" w:rsidP="00C441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411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Аккредитация специалиста</w:t>
      </w:r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процедура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деятельности.</w:t>
      </w:r>
    </w:p>
    <w:p w:rsidR="00904361" w:rsidRPr="00C4411C" w:rsidRDefault="00904361" w:rsidP="00C441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В Ульяновской области аккредитацию проводит Медицинская палата на базе </w:t>
      </w:r>
      <w:proofErr w:type="spellStart"/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УлГУ</w:t>
      </w:r>
      <w:proofErr w:type="spellEnd"/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04361" w:rsidRPr="00C4411C" w:rsidRDefault="00904361" w:rsidP="00C441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Аккредитация специалиста проводится </w:t>
      </w:r>
      <w:proofErr w:type="spellStart"/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аккредитационными</w:t>
      </w:r>
      <w:proofErr w:type="spellEnd"/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комиссиями, которые формируется Министерством здравоохранения Российской Федерации с участием профессиональных некоммерческих организаций, указанных в </w:t>
      </w:r>
      <w:hyperlink r:id="rId5" w:history="1">
        <w:r w:rsidRPr="008D009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статье 76</w:t>
        </w:r>
      </w:hyperlink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Федерального закона «Об основах охраны здоровья граждан в Российской Федерации» в каждом субъекте Российской Федерации.</w:t>
      </w:r>
    </w:p>
    <w:p w:rsidR="00904361" w:rsidRPr="00C4411C" w:rsidRDefault="00904361" w:rsidP="00C441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В состав </w:t>
      </w:r>
      <w:proofErr w:type="spellStart"/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аккредитационной</w:t>
      </w:r>
      <w:proofErr w:type="spellEnd"/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комиссии включаются представители профессиональных некоммерческих организаций, указанных в статье 76 Федерального закона «Об основах охраны здоровья граждан в Российской Федерации» и органов исполнительной власти в сфере охраны здоровья и (или) медицинских организаций и иных организаций, осуществляющих медицинскую и (или) фармацевтическую деятельность, и (или) профессиональных союзов медицинских работников или их объединений (ассоциаций). Также в состав </w:t>
      </w:r>
      <w:proofErr w:type="spellStart"/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аккредитационной</w:t>
      </w:r>
      <w:proofErr w:type="spellEnd"/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комиссии могут включаться представители образовательной и (или) научной организации, реализующей программы медицинского и (или) фармацевтического образования.</w:t>
      </w:r>
    </w:p>
    <w:p w:rsidR="00904361" w:rsidRPr="00C4411C" w:rsidRDefault="00904361" w:rsidP="00C441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Аккредитация специалистов проводится в помещениях образовательных и (или) научных организаций, реализующих программы медицинского (фармацевтического) образования, организационно-техническое оснащение которых обеспечивает возможность оценки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 и включенных в перечень образовательных и (или) научных организаций, на базе которых проводится аккредитация специалистов в субъекте Российской Федерации.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 xml:space="preserve">     Аккредитуемому, признанному прошедшим или не прошедшим аккредитацию специалиста, выдается выписка из протокола заседания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комиссии, содержащая соответствующие решения, которая заверяется, печатью (при наличии) профессиональной некоммерческой организации, представителем которой является председатель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комиссии или печатью (при наличии) образовательной и (или) научной организации, в помещениях которой проводилась аккредитация специалиста.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 xml:space="preserve">     Лицу, впервые признанному прошедшим аккредитацию специалиста, выдается Свидетельство об аккредитации специалиста, которое оформляется Министерством здравоохранения Российской Федерации и подписывается уполномоченным лицом Министерства здравоохранения Российской Федерации.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 xml:space="preserve">     В дальнейшем сведения о результатах прохождения аккредитации специалиста вносятся в ранее выданное свидетельство об аккредитации специалиста и заверяются подписью председателя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комиссии и печатью профессиональной некоммерческой организации, представителем которой является председатель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комиссии, или печатью (при наличии) образовательной и (или) научной организации, в помещениях которой проводилась аккредитация специалиста.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 xml:space="preserve">     Аккредитуемый, признанный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комиссией не прошедшим аккредитацию специалиста или признанный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подкомиссией не прошедшим этап аккредитации специалиста, вправе подать жалобу на соответствующее решение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комиссии или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подкомиссии в апелляционную комиссию в течение 2 рабочих дней с момента размещения результатов прохождения этапа аккредитации.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 xml:space="preserve">     Решения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комиссии и апелляционной комиссии могут быть обжалованы в Министерство здравоохранения Российской Федерации.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    Первичная аккредитация и первичная специализированная аккредитация лиц, имеющих среднее медицинское или среднее фармацевтическое образование включает следующие этапы:</w:t>
      </w:r>
    </w:p>
    <w:p w:rsidR="00904361" w:rsidRPr="00C4411C" w:rsidRDefault="00904361" w:rsidP="00C441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тестирование;</w:t>
      </w:r>
    </w:p>
    <w:p w:rsidR="00904361" w:rsidRPr="00C4411C" w:rsidRDefault="00904361" w:rsidP="00C441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оценка практических навыков (умений) в симулированных условиях.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А для лиц, получивших высшее медицинское образование по одной из специальностей укрупненной группы специальностей «Клиническая медицина» и лиц, получивших после 1 января 2020 г. среднее медицинское образование, на которых могут быть возложены отдельные функции лечащего врача в соответствии с частью 7 статьи 70 Федерального закона «Об основах охраны здоровья граждан в Российской Федерации» предусматривается третий этап —  решение ситуационных задач.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Первичная специализированная аккредитация лиц, имеющих высшее медицинское или высшее фармацевтическое образование, включает следующие этапы:</w:t>
      </w:r>
    </w:p>
    <w:p w:rsidR="00904361" w:rsidRPr="00C4411C" w:rsidRDefault="00904361" w:rsidP="00C441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тестирование;</w:t>
      </w:r>
    </w:p>
    <w:p w:rsidR="00904361" w:rsidRPr="00C4411C" w:rsidRDefault="00904361" w:rsidP="00C4411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оценка практических навыков (умений) в симулированных условиях и (или) решение ситуационных задач (практико-ориентированный этап).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Периодическая аккредитация включает в себя один этап — оценку </w:t>
      </w:r>
      <w:proofErr w:type="spellStart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портфолио</w:t>
      </w:r>
      <w:proofErr w:type="spellEnd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Свидетельство об аккредитации специалиста действует в течение 5 лет с даты подписания протокола заседания </w:t>
      </w:r>
      <w:proofErr w:type="spellStart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аккредитационной</w:t>
      </w:r>
      <w:proofErr w:type="spellEnd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комиссии, содержащего решение </w:t>
      </w:r>
      <w:proofErr w:type="spellStart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аккредитационной</w:t>
      </w:r>
      <w:proofErr w:type="spellEnd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 о признании лица прошедшим аккредитацию специалиста.</w:t>
      </w:r>
    </w:p>
    <w:p w:rsidR="00904361" w:rsidRPr="00C4411C" w:rsidRDefault="00904361" w:rsidP="00C4411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C4411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Сведения о лицах, признанных прошедшими аккредитацию специалиста, вносятся в Федеральный регистр медицинских работников.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>Проведение процедуры аккредитации специалистов регламентируется Положением об аккредитации специалистов, утвержденным приказом Минздрава России от 02.06.2016 № 334н (далее – Положение).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>В соответствии с Положением Вы можете подать заявление о прохождении аккредитации специалиста </w:t>
      </w:r>
      <w:r w:rsidRPr="00C4411C">
        <w:rPr>
          <w:rStyle w:val="a5"/>
          <w:color w:val="222222"/>
        </w:rPr>
        <w:t xml:space="preserve">в любую из </w:t>
      </w:r>
      <w:proofErr w:type="spellStart"/>
      <w:r w:rsidRPr="00C4411C">
        <w:rPr>
          <w:rStyle w:val="a5"/>
          <w:color w:val="222222"/>
        </w:rPr>
        <w:t>аккредитационных</w:t>
      </w:r>
      <w:proofErr w:type="spellEnd"/>
      <w:r w:rsidRPr="00C4411C">
        <w:rPr>
          <w:rStyle w:val="a5"/>
          <w:color w:val="222222"/>
        </w:rPr>
        <w:t> подкомиссий</w:t>
      </w:r>
      <w:r w:rsidRPr="00C4411C">
        <w:rPr>
          <w:color w:val="222222"/>
        </w:rPr>
        <w:t>, сформированных по Вашей специальности.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 xml:space="preserve">Также для Вашего удобства актуальная информация о проведении аккредитации специалистов, в том числе об адресах и графиках приема документов в разрезе специальностей размещается на официальном сайте федерального </w:t>
      </w:r>
      <w:proofErr w:type="spellStart"/>
      <w:r w:rsidRPr="00C4411C">
        <w:rPr>
          <w:color w:val="222222"/>
        </w:rPr>
        <w:t>аккредитационного</w:t>
      </w:r>
      <w:proofErr w:type="spellEnd"/>
      <w:r w:rsidRPr="00C4411C">
        <w:rPr>
          <w:color w:val="222222"/>
        </w:rPr>
        <w:t xml:space="preserve"> центра по адресу: </w:t>
      </w:r>
      <w:proofErr w:type="spellStart"/>
      <w:r w:rsidRPr="00C4411C">
        <w:rPr>
          <w:color w:val="222222"/>
        </w:rPr>
        <w:t>fca-rosminzdrav.ru</w:t>
      </w:r>
      <w:proofErr w:type="spellEnd"/>
      <w:r w:rsidRPr="00C4411C">
        <w:rPr>
          <w:color w:val="222222"/>
        </w:rPr>
        <w:t xml:space="preserve"> в разделе «</w:t>
      </w:r>
      <w:proofErr w:type="spellStart"/>
      <w:r w:rsidRPr="00C4411C">
        <w:rPr>
          <w:color w:val="222222"/>
        </w:rPr>
        <w:t>Аккредитационные</w:t>
      </w:r>
      <w:proofErr w:type="spellEnd"/>
      <w:r w:rsidRPr="00C4411C">
        <w:rPr>
          <w:color w:val="222222"/>
        </w:rPr>
        <w:t xml:space="preserve"> центры» → «Поиск </w:t>
      </w:r>
      <w:proofErr w:type="spellStart"/>
      <w:r w:rsidRPr="00C4411C">
        <w:rPr>
          <w:color w:val="222222"/>
        </w:rPr>
        <w:t>аккредитационных</w:t>
      </w:r>
      <w:proofErr w:type="spellEnd"/>
      <w:r w:rsidRPr="00C4411C">
        <w:rPr>
          <w:color w:val="222222"/>
        </w:rPr>
        <w:t xml:space="preserve"> центров».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 2021 году действует особый порядок допуска</w:t>
      </w: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 к осуществлению профессиональной деятельности на территории Российской Федерации лиц, получивших медицинское или фармацевтическое образование в иностранном государстве, который </w:t>
      </w:r>
      <w:r w:rsidRPr="00C44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регламентирован постановлением Правительства Российской Федерации от 03.04.2020 № 440.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Так, лица, получившие медицинское или фармацевтическое образование в иностранном государстве, допускаются к осуществлению профессиональной деятельности, </w:t>
      </w:r>
      <w:r w:rsidRPr="00C44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при соблюдении следующих условий:</w:t>
      </w:r>
    </w:p>
    <w:p w:rsidR="00904361" w:rsidRPr="00C4411C" w:rsidRDefault="00904361" w:rsidP="00C441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наличия документов об образовании и (или) квалификации, при условии признания Федеральной службой по надзору в сфере образования и науки иностранного образования и (или) иностранной квалификации;</w:t>
      </w:r>
    </w:p>
    <w:p w:rsidR="00904361" w:rsidRPr="00C4411C" w:rsidRDefault="00904361" w:rsidP="00C441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успешной сдачи специального экзамена в порядке, установленном Федеральной службой по надзору в сфере здравоохранения;</w:t>
      </w:r>
    </w:p>
    <w:p w:rsidR="00904361" w:rsidRPr="00C4411C" w:rsidRDefault="00904361" w:rsidP="00C4411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наличия сертификата о владении русским языком, знании истории России и основ законодательства Российской Федерации.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Таким образом, для получения допуска к осуществлению профессиональной деятельности, Вам необходимо обратиться в Федеральную службу по надзору в сфере образования и науки для признания образования и (или) квалификации, полученных в </w:t>
      </w: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иностранном государстве, после чего представить в Федеральную службу по надзору в сфере здравоохранения заявление и необходимые документы для сдачи специального экзамена.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В случае успешной сдачи специального экзамена, Вам будет выдан протокол, дающий право на осуществление медицинской или фармацевтической деятельности на территории Российской Федерации.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Обращаем внимание, что с 01.01.2022 для того, чтобы продолжить осуществление профессиональной деятельности на территории Российской Федерации, Вам необходимо пройти первичную специализированную аккредитацию специалиста.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Постановление № 440 действует до 31.12.2021, в связи с чем, после истечения срока действия указанного постановления лица, получившие медицинское или фармацевтическое образование в иностранном государстве, подлежат аккредитации специалистов.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br/>
        <w:t xml:space="preserve">Фактом завершения процедуры аккредитации специалиста с признанием его успешно прошедшим данную процедуру и, как  </w:t>
      </w:r>
      <w:proofErr w:type="spellStart"/>
      <w:r w:rsidRPr="00C4411C">
        <w:rPr>
          <w:color w:val="222222"/>
        </w:rPr>
        <w:t>cледствие</w:t>
      </w:r>
      <w:proofErr w:type="spellEnd"/>
      <w:r w:rsidRPr="00C4411C">
        <w:rPr>
          <w:color w:val="222222"/>
        </w:rPr>
        <w:t xml:space="preserve">, получением права на осуществление профессиональной деятельности является решение </w:t>
      </w:r>
      <w:proofErr w:type="spellStart"/>
      <w:r w:rsidRPr="00C4411C">
        <w:rPr>
          <w:color w:val="222222"/>
        </w:rPr>
        <w:t>аккредитационной</w:t>
      </w:r>
      <w:proofErr w:type="spellEnd"/>
      <w:r w:rsidRPr="00C4411C">
        <w:rPr>
          <w:color w:val="222222"/>
        </w:rPr>
        <w:t xml:space="preserve"> комиссии, зафиксированное в итоговом протоколе.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>Кроме того, предусмотрен еще один механизм подтверждения факта успешного прохождения процедуры аккредитации специалиста – выдача в течение трех дней выписки из итогового протокола.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>В связи с изложенным в настоящее время Вы можете осуществлять медицинскую или фармацевтическую деятельность в случае успешного прохождения в 2021 году процедуры первичной и первичной специализированной аккредитации специалистов при наличии выписки из итогового протокола.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 xml:space="preserve">Для обеспечения возможности специалистам постоянного совершенствовать свои знания Минздравом России был разработан Портал непрерывного медицинского и фармацевтического образования </w:t>
      </w:r>
      <w:proofErr w:type="spellStart"/>
      <w:r w:rsidRPr="00C4411C">
        <w:rPr>
          <w:color w:val="222222"/>
        </w:rPr>
        <w:t>edu.rosminzdrav.ru</w:t>
      </w:r>
      <w:proofErr w:type="spellEnd"/>
      <w:r w:rsidRPr="00C4411C">
        <w:rPr>
          <w:color w:val="222222"/>
        </w:rPr>
        <w:t xml:space="preserve"> (далее – Портал).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t>Инструкция по регистрации на Портале для лиц, прошедших аккредитацию специалиста и не имеющих на руках свидетельства об аккредитации специалиста, размещена на Портале в разделе «Справочные материалы» → «Памятка для обучающихся».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A2F35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A2F35"/>
          <w:sz w:val="24"/>
          <w:szCs w:val="24"/>
        </w:rPr>
        <w:t>Потерял(а) или испортил(а) свидетельство об аккредитации специалиста. Что делать?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Для решения вопроса о замене свидетельства об аккредитации специалиста Вам необходимо предоставить в адрес Департамента медицинского образования и кадровой политики в здравоохранении Минздрава России (127994, ГСП-4, г. Москва, Рахмановский пер., д. 3 – почтой или лично) следующие документы:</w:t>
      </w:r>
    </w:p>
    <w:p w:rsidR="00904361" w:rsidRPr="00C4411C" w:rsidRDefault="00904361" w:rsidP="00C441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заявление в свободной форме о предоставлении свидетельства об аккредитации специалиста (с указанием причины замены  </w:t>
      </w:r>
      <w:proofErr w:type="spellStart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cвидетельства</w:t>
      </w:r>
      <w:proofErr w:type="spellEnd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 об аккредитации специалиста, способа получения и точного почтового адреса в случае его получения по почте ценным отправлением с уведомлением о вручении, а также контактным номером (мобильного) телефона);</w:t>
      </w:r>
    </w:p>
    <w:p w:rsidR="00904361" w:rsidRPr="00C4411C" w:rsidRDefault="00904361" w:rsidP="00C441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копию документа, удостоверяющего личность;</w:t>
      </w:r>
    </w:p>
    <w:p w:rsidR="00904361" w:rsidRPr="00C4411C" w:rsidRDefault="00904361" w:rsidP="00C441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копию документов о высшем образовании и о квалификации (с приложениями) или о среднем профессиональном образовании</w:t>
      </w: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(с приложениями) или выписка из протокола заседания государственной экзаменационной комиссии;</w:t>
      </w:r>
    </w:p>
    <w:p w:rsidR="00904361" w:rsidRPr="00C4411C" w:rsidRDefault="00904361" w:rsidP="00C441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копию выписки из протокола заседания </w:t>
      </w:r>
      <w:proofErr w:type="spellStart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аккредитационной</w:t>
      </w:r>
      <w:proofErr w:type="spellEnd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комиссии;</w:t>
      </w:r>
    </w:p>
    <w:p w:rsidR="00904361" w:rsidRPr="00C4411C" w:rsidRDefault="00904361" w:rsidP="00C441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копию страхового свидетельства обязательного пенсионного страхования (при наличии);</w:t>
      </w:r>
    </w:p>
    <w:p w:rsidR="00904361" w:rsidRPr="00C4411C" w:rsidRDefault="00904361" w:rsidP="00C4411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испорченный бланк</w:t>
      </w: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 свидетельства об аккредитации специалиста</w:t>
      </w:r>
    </w:p>
    <w:p w:rsidR="00904361" w:rsidRPr="00C4411C" w:rsidRDefault="00904361" w:rsidP="00C4411C">
      <w:pPr>
        <w:pStyle w:val="a4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4411C">
        <w:rPr>
          <w:color w:val="222222"/>
        </w:rPr>
        <w:lastRenderedPageBreak/>
        <w:br/>
        <w:t>Для решения вопроса о выдаче дубликата свидетельства об аккредитации специалиста Вам необходимо представить в адрес Департамента медицинского образования и кадровой политики в здравоохранении Минздрава России (127994, ГСП-4, г. Москва, Рахмановский пер., д. 3 – почтой или лично) заявление в свободной форме о выдаче дубликата свидетельства об аккредитации специалиста, в котором указываются:</w:t>
      </w:r>
    </w:p>
    <w:p w:rsidR="00904361" w:rsidRPr="00C4411C" w:rsidRDefault="00904361" w:rsidP="00C441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фамилия, имя, отчество (при наличии) лица, получившего свидетельство об аккредитации специалиста;</w:t>
      </w:r>
    </w:p>
    <w:p w:rsidR="00904361" w:rsidRPr="00C4411C" w:rsidRDefault="00904361" w:rsidP="00C441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обстоятельства утраты или порчи свидетельства об аккредитации специалиста;</w:t>
      </w:r>
    </w:p>
    <w:p w:rsidR="00904361" w:rsidRPr="00C4411C" w:rsidRDefault="00904361" w:rsidP="00C4411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способ получение дубликата свидетельства об аккредитации (лично в Минздраве России либо почтовым отправлением (в указанном случае указывается Ваш точный почтовый адрес с индексом).</w:t>
      </w:r>
    </w:p>
    <w:p w:rsidR="00904361" w:rsidRPr="00C4411C" w:rsidRDefault="00904361" w:rsidP="00C441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Также к заявлению прикладывается:</w:t>
      </w:r>
    </w:p>
    <w:p w:rsidR="00904361" w:rsidRPr="00C4411C" w:rsidRDefault="00904361" w:rsidP="00C441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копия документа, удостоверяющего личность;</w:t>
      </w:r>
    </w:p>
    <w:p w:rsidR="00904361" w:rsidRPr="00C4411C" w:rsidRDefault="00904361" w:rsidP="00C441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копии документов о высшем образовании и о квалификации (с приложениями) или о среднем профессиональном образовании (с приложениями) или выписка из протокола заседания государственной экзаменационной комиссии;</w:t>
      </w:r>
    </w:p>
    <w:p w:rsidR="00904361" w:rsidRPr="00C4411C" w:rsidRDefault="00904361" w:rsidP="00C441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копия выписки из протокола заседания </w:t>
      </w:r>
      <w:proofErr w:type="spellStart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аккредитационной</w:t>
      </w:r>
      <w:proofErr w:type="spellEnd"/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комиссии;</w:t>
      </w:r>
    </w:p>
    <w:p w:rsidR="00904361" w:rsidRPr="00C4411C" w:rsidRDefault="00904361" w:rsidP="00C441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копия страхового свидетельства обязательного пенсионного страхования (при наличии);</w:t>
      </w:r>
    </w:p>
    <w:p w:rsidR="00904361" w:rsidRPr="00C4411C" w:rsidRDefault="00904361" w:rsidP="00C441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контактный номер (мобильного) телефона;</w:t>
      </w:r>
    </w:p>
    <w:p w:rsidR="002B252B" w:rsidRPr="00C4411C" w:rsidRDefault="00904361" w:rsidP="00C4411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11C">
        <w:rPr>
          <w:rFonts w:ascii="Times New Roman" w:eastAsia="Times New Roman" w:hAnsi="Times New Roman" w:cs="Times New Roman"/>
          <w:color w:val="222222"/>
          <w:sz w:val="24"/>
          <w:szCs w:val="24"/>
        </w:rPr>
        <w:t>испорченный бланк свидетельства об аккредитации специалиста (в случае его порчи (повреждении).</w:t>
      </w:r>
    </w:p>
    <w:sectPr w:rsidR="002B252B" w:rsidRPr="00C4411C" w:rsidSect="0073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5C6"/>
    <w:multiLevelType w:val="multilevel"/>
    <w:tmpl w:val="AADC3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30B55"/>
    <w:multiLevelType w:val="multilevel"/>
    <w:tmpl w:val="CAB4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620"/>
    <w:multiLevelType w:val="multilevel"/>
    <w:tmpl w:val="D996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97754"/>
    <w:multiLevelType w:val="multilevel"/>
    <w:tmpl w:val="421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F144D"/>
    <w:multiLevelType w:val="multilevel"/>
    <w:tmpl w:val="131A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C7661"/>
    <w:multiLevelType w:val="multilevel"/>
    <w:tmpl w:val="5782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4361"/>
    <w:rsid w:val="001B0967"/>
    <w:rsid w:val="002B252B"/>
    <w:rsid w:val="00576A36"/>
    <w:rsid w:val="00731BE3"/>
    <w:rsid w:val="008D0096"/>
    <w:rsid w:val="00904361"/>
    <w:rsid w:val="00C4411C"/>
    <w:rsid w:val="00CD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E3"/>
  </w:style>
  <w:style w:type="paragraph" w:styleId="4">
    <w:name w:val="heading 4"/>
    <w:basedOn w:val="a"/>
    <w:link w:val="40"/>
    <w:uiPriority w:val="9"/>
    <w:qFormat/>
    <w:rsid w:val="009043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3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436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043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7491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138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4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947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8582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60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4822">
              <w:marLeft w:val="0"/>
              <w:marRight w:val="0"/>
              <w:marTop w:val="240"/>
              <w:marBottom w:val="3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CDC3490A1FDA079BCDB477E2991D0929B092D9F932E9C24F3F1F89695C6DD236F4C50315B0540365B1ABF64371E8F4F2952BC3068E3948FzBP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Матвеева</dc:creator>
  <cp:lastModifiedBy>ludvu</cp:lastModifiedBy>
  <cp:revision>4</cp:revision>
  <dcterms:created xsi:type="dcterms:W3CDTF">2021-11-08T03:30:00Z</dcterms:created>
  <dcterms:modified xsi:type="dcterms:W3CDTF">2021-11-08T03:31:00Z</dcterms:modified>
</cp:coreProperties>
</file>