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93" w:rsidRPr="00654AEE" w:rsidRDefault="00BD5493" w:rsidP="00080E23">
      <w:pPr>
        <w:shd w:val="clear" w:color="auto" w:fill="FFFFFF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54AEE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ПРОГРАММА</w:t>
      </w:r>
    </w:p>
    <w:p w:rsidR="00BD5493" w:rsidRPr="00654AEE" w:rsidRDefault="00BD5493" w:rsidP="00080E23">
      <w:pPr>
        <w:shd w:val="clear" w:color="auto" w:fill="FFFFFF"/>
        <w:spacing w:line="276" w:lineRule="auto"/>
        <w:ind w:firstLine="720"/>
        <w:jc w:val="center"/>
        <w:rPr>
          <w:rFonts w:ascii="Times New Roman" w:hAnsi="Times New Roman"/>
          <w:b/>
          <w:color w:val="000000"/>
          <w:spacing w:val="1"/>
          <w:w w:val="112"/>
          <w:sz w:val="28"/>
          <w:szCs w:val="28"/>
        </w:rPr>
      </w:pPr>
      <w:r w:rsidRPr="00654AEE">
        <w:rPr>
          <w:rFonts w:ascii="Times New Roman" w:hAnsi="Times New Roman"/>
          <w:b/>
          <w:color w:val="000000"/>
          <w:spacing w:val="-4"/>
          <w:w w:val="112"/>
          <w:sz w:val="28"/>
          <w:szCs w:val="28"/>
        </w:rPr>
        <w:t xml:space="preserve">для  подготовки студентов к сдаче государственного </w:t>
      </w:r>
      <w:r w:rsidRPr="00654AEE">
        <w:rPr>
          <w:rFonts w:ascii="Times New Roman" w:hAnsi="Times New Roman"/>
          <w:b/>
          <w:color w:val="000000"/>
          <w:spacing w:val="1"/>
          <w:w w:val="112"/>
          <w:sz w:val="28"/>
          <w:szCs w:val="28"/>
        </w:rPr>
        <w:t xml:space="preserve">экзамена </w:t>
      </w:r>
    </w:p>
    <w:p w:rsidR="00272615" w:rsidRPr="00654AEE" w:rsidRDefault="000C4D8F" w:rsidP="00080E23">
      <w:pPr>
        <w:shd w:val="clear" w:color="auto" w:fill="FFFFFF"/>
        <w:spacing w:line="276" w:lineRule="auto"/>
        <w:ind w:firstLine="720"/>
        <w:jc w:val="center"/>
        <w:rPr>
          <w:rFonts w:ascii="Times New Roman" w:hAnsi="Times New Roman"/>
          <w:b/>
          <w:bCs/>
          <w:iCs/>
          <w:color w:val="000000"/>
          <w:spacing w:val="11"/>
          <w:sz w:val="28"/>
          <w:szCs w:val="28"/>
        </w:rPr>
      </w:pPr>
      <w:r w:rsidRPr="00654AEE">
        <w:rPr>
          <w:rFonts w:ascii="Times New Roman" w:hAnsi="Times New Roman"/>
          <w:b/>
          <w:bCs/>
          <w:iCs/>
          <w:color w:val="000000"/>
          <w:spacing w:val="11"/>
          <w:sz w:val="28"/>
          <w:szCs w:val="28"/>
        </w:rPr>
        <w:t>по</w:t>
      </w:r>
      <w:r w:rsidR="007C43CA" w:rsidRPr="00654AEE">
        <w:rPr>
          <w:rFonts w:ascii="Times New Roman" w:hAnsi="Times New Roman"/>
          <w:b/>
          <w:bCs/>
          <w:iCs/>
          <w:color w:val="000000"/>
          <w:spacing w:val="11"/>
          <w:sz w:val="28"/>
          <w:szCs w:val="28"/>
        </w:rPr>
        <w:t xml:space="preserve"> направлению подготовки 38.03.01</w:t>
      </w:r>
      <w:r w:rsidRPr="00654AEE">
        <w:rPr>
          <w:rFonts w:ascii="Times New Roman" w:hAnsi="Times New Roman"/>
          <w:b/>
          <w:bCs/>
          <w:iCs/>
          <w:color w:val="000000"/>
          <w:spacing w:val="11"/>
          <w:sz w:val="28"/>
          <w:szCs w:val="28"/>
        </w:rPr>
        <w:t xml:space="preserve"> </w:t>
      </w:r>
      <w:r w:rsidR="007C43CA" w:rsidRPr="00654AEE">
        <w:rPr>
          <w:rFonts w:ascii="Times New Roman" w:hAnsi="Times New Roman"/>
          <w:b/>
          <w:bCs/>
          <w:iCs/>
          <w:color w:val="000000"/>
          <w:spacing w:val="11"/>
          <w:sz w:val="28"/>
          <w:szCs w:val="28"/>
        </w:rPr>
        <w:t>Э</w:t>
      </w:r>
      <w:r w:rsidR="00272615" w:rsidRPr="00654AEE">
        <w:rPr>
          <w:rFonts w:ascii="Times New Roman" w:hAnsi="Times New Roman"/>
          <w:b/>
          <w:bCs/>
          <w:iCs/>
          <w:color w:val="000000"/>
          <w:spacing w:val="11"/>
          <w:sz w:val="28"/>
          <w:szCs w:val="28"/>
        </w:rPr>
        <w:t>КОНОМИКА</w:t>
      </w:r>
    </w:p>
    <w:p w:rsidR="009F1528" w:rsidRDefault="007C43CA" w:rsidP="00080E23">
      <w:pPr>
        <w:shd w:val="clear" w:color="auto" w:fill="FFFFFF"/>
        <w:spacing w:line="276" w:lineRule="auto"/>
        <w:ind w:firstLine="720"/>
        <w:jc w:val="center"/>
        <w:rPr>
          <w:rFonts w:ascii="Times New Roman" w:hAnsi="Times New Roman"/>
          <w:b/>
          <w:bCs/>
          <w:iCs/>
          <w:color w:val="000000"/>
          <w:spacing w:val="11"/>
          <w:sz w:val="28"/>
          <w:szCs w:val="28"/>
        </w:rPr>
      </w:pPr>
      <w:r w:rsidRPr="00654AEE">
        <w:rPr>
          <w:rFonts w:ascii="Times New Roman" w:hAnsi="Times New Roman"/>
          <w:b/>
          <w:bCs/>
          <w:iCs/>
          <w:color w:val="000000"/>
          <w:spacing w:val="11"/>
          <w:sz w:val="28"/>
          <w:szCs w:val="28"/>
        </w:rPr>
        <w:t>(профиль «</w:t>
      </w:r>
      <w:r w:rsidR="00080E23">
        <w:rPr>
          <w:rFonts w:ascii="Times New Roman" w:hAnsi="Times New Roman"/>
          <w:b/>
          <w:bCs/>
          <w:iCs/>
          <w:color w:val="000000"/>
          <w:spacing w:val="11"/>
          <w:sz w:val="28"/>
          <w:szCs w:val="28"/>
        </w:rPr>
        <w:t>Экономическая безопасность в организациях и учреждениях</w:t>
      </w:r>
      <w:r w:rsidR="00E17E16" w:rsidRPr="00654AEE">
        <w:rPr>
          <w:rFonts w:ascii="Times New Roman" w:hAnsi="Times New Roman"/>
          <w:b/>
          <w:bCs/>
          <w:iCs/>
          <w:color w:val="000000"/>
          <w:spacing w:val="11"/>
          <w:sz w:val="28"/>
          <w:szCs w:val="28"/>
        </w:rPr>
        <w:t>»)</w:t>
      </w:r>
      <w:r w:rsidRPr="00654AEE">
        <w:rPr>
          <w:rFonts w:ascii="Times New Roman" w:hAnsi="Times New Roman"/>
          <w:b/>
          <w:bCs/>
          <w:iCs/>
          <w:color w:val="000000"/>
          <w:spacing w:val="11"/>
          <w:sz w:val="28"/>
          <w:szCs w:val="28"/>
        </w:rPr>
        <w:t xml:space="preserve"> </w:t>
      </w:r>
    </w:p>
    <w:p w:rsidR="00080E23" w:rsidRDefault="00080E23" w:rsidP="00654AEE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/>
          <w:b/>
          <w:bCs/>
          <w:iCs/>
          <w:color w:val="000000"/>
          <w:spacing w:val="11"/>
          <w:sz w:val="28"/>
          <w:szCs w:val="28"/>
        </w:rPr>
      </w:pPr>
    </w:p>
    <w:p w:rsidR="009F1528" w:rsidRPr="00E83ECB" w:rsidRDefault="00080E23" w:rsidP="00654AEE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/>
          <w:b/>
          <w:bCs/>
          <w:i/>
          <w:iCs/>
          <w:color w:val="000000"/>
          <w:spacing w:val="11"/>
          <w:sz w:val="24"/>
        </w:rPr>
      </w:pPr>
      <w:r w:rsidRPr="00E83ECB">
        <w:rPr>
          <w:rFonts w:ascii="Times New Roman" w:hAnsi="Times New Roman"/>
          <w:b/>
          <w:bCs/>
          <w:i/>
          <w:iCs/>
          <w:color w:val="000000"/>
          <w:spacing w:val="11"/>
          <w:sz w:val="24"/>
        </w:rPr>
        <w:t>Экономическая безопасность</w:t>
      </w:r>
    </w:p>
    <w:p w:rsidR="00080E23" w:rsidRPr="00936C20" w:rsidRDefault="00080E23" w:rsidP="00080E23">
      <w:pPr>
        <w:pStyle w:val="a7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iCs/>
          <w:color w:val="000000"/>
          <w:spacing w:val="11"/>
          <w:sz w:val="24"/>
        </w:rPr>
      </w:pPr>
      <w:r w:rsidRPr="00936C20">
        <w:rPr>
          <w:rFonts w:ascii="Times New Roman" w:hAnsi="Times New Roman"/>
          <w:sz w:val="24"/>
        </w:rPr>
        <w:t>Место, роль и показатели состояния экономической безопасности национальной безопасности Российской Федерации</w:t>
      </w:r>
    </w:p>
    <w:p w:rsidR="00080E23" w:rsidRPr="00936C20" w:rsidRDefault="00080E23" w:rsidP="00080E23">
      <w:pPr>
        <w:pStyle w:val="a7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iCs/>
          <w:color w:val="000000"/>
          <w:spacing w:val="11"/>
          <w:sz w:val="24"/>
        </w:rPr>
      </w:pPr>
      <w:r w:rsidRPr="00936C20">
        <w:rPr>
          <w:rFonts w:ascii="Times New Roman" w:hAnsi="Times New Roman"/>
          <w:sz w:val="24"/>
        </w:rPr>
        <w:t>Сущность, субъекты и объекты, цели и задачи экономической безопасности организации</w:t>
      </w:r>
    </w:p>
    <w:p w:rsidR="00080E23" w:rsidRPr="00936C20" w:rsidRDefault="00080E23" w:rsidP="00080E23">
      <w:pPr>
        <w:pStyle w:val="a7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iCs/>
          <w:color w:val="000000"/>
          <w:spacing w:val="11"/>
          <w:sz w:val="24"/>
        </w:rPr>
      </w:pPr>
      <w:r w:rsidRPr="00936C20">
        <w:rPr>
          <w:rFonts w:ascii="Times New Roman" w:hAnsi="Times New Roman"/>
          <w:sz w:val="24"/>
        </w:rPr>
        <w:t>Составляющие экономической безопасности организации и принципы ее обеспечения</w:t>
      </w:r>
    </w:p>
    <w:p w:rsidR="00080E23" w:rsidRPr="00936C20" w:rsidRDefault="00080E23" w:rsidP="00080E23">
      <w:pPr>
        <w:pStyle w:val="a7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iCs/>
          <w:color w:val="000000"/>
          <w:spacing w:val="11"/>
          <w:sz w:val="24"/>
        </w:rPr>
      </w:pPr>
      <w:r w:rsidRPr="00936C20">
        <w:rPr>
          <w:rFonts w:ascii="Times New Roman" w:hAnsi="Times New Roman"/>
          <w:sz w:val="24"/>
        </w:rPr>
        <w:t>Сущность, факторы и виды угроз экономической безопасности организации</w:t>
      </w:r>
    </w:p>
    <w:p w:rsidR="00080E23" w:rsidRPr="00936C20" w:rsidRDefault="00080E23" w:rsidP="00080E23">
      <w:pPr>
        <w:pStyle w:val="a7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iCs/>
          <w:color w:val="000000"/>
          <w:spacing w:val="11"/>
          <w:sz w:val="24"/>
        </w:rPr>
      </w:pPr>
      <w:r w:rsidRPr="00936C20">
        <w:rPr>
          <w:rFonts w:ascii="Times New Roman" w:hAnsi="Times New Roman"/>
          <w:sz w:val="24"/>
        </w:rPr>
        <w:t>Уровни обеспечения экономической безопасности организации</w:t>
      </w:r>
    </w:p>
    <w:p w:rsidR="00080E23" w:rsidRPr="00936C20" w:rsidRDefault="00080E23" w:rsidP="00080E23">
      <w:pPr>
        <w:pStyle w:val="a7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iCs/>
          <w:color w:val="000000"/>
          <w:spacing w:val="11"/>
          <w:sz w:val="24"/>
        </w:rPr>
      </w:pPr>
      <w:r w:rsidRPr="00936C20">
        <w:rPr>
          <w:rFonts w:ascii="Times New Roman" w:hAnsi="Times New Roman"/>
          <w:sz w:val="24"/>
        </w:rPr>
        <w:t>Основные этапы управления экономической безопасностью организации</w:t>
      </w:r>
    </w:p>
    <w:p w:rsidR="00080E23" w:rsidRPr="00E83ECB" w:rsidRDefault="00080E23" w:rsidP="00936C20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i/>
          <w:iCs/>
          <w:color w:val="000000"/>
          <w:spacing w:val="11"/>
          <w:sz w:val="24"/>
        </w:rPr>
      </w:pPr>
      <w:r w:rsidRPr="00E83ECB">
        <w:rPr>
          <w:rFonts w:ascii="Times New Roman" w:hAnsi="Times New Roman"/>
          <w:b/>
          <w:bCs/>
          <w:i/>
          <w:iCs/>
          <w:color w:val="000000"/>
          <w:spacing w:val="11"/>
          <w:sz w:val="24"/>
        </w:rPr>
        <w:t>Экономика организаций</w:t>
      </w:r>
    </w:p>
    <w:p w:rsidR="00080E23" w:rsidRPr="00936C20" w:rsidRDefault="00080E23" w:rsidP="00080E23">
      <w:pPr>
        <w:pStyle w:val="a7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iCs/>
          <w:color w:val="000000"/>
          <w:spacing w:val="11"/>
          <w:sz w:val="24"/>
        </w:rPr>
      </w:pPr>
      <w:r w:rsidRPr="00936C20">
        <w:rPr>
          <w:rFonts w:ascii="Times New Roman" w:hAnsi="Times New Roman"/>
          <w:sz w:val="24"/>
        </w:rPr>
        <w:t>Сущность, классификации расходов организации и пути их снижения</w:t>
      </w:r>
    </w:p>
    <w:p w:rsidR="00080E23" w:rsidRPr="00936C20" w:rsidRDefault="00080E23" w:rsidP="00080E23">
      <w:pPr>
        <w:pStyle w:val="a7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iCs/>
          <w:color w:val="000000"/>
          <w:spacing w:val="11"/>
          <w:sz w:val="24"/>
        </w:rPr>
      </w:pPr>
      <w:r w:rsidRPr="00936C20">
        <w:rPr>
          <w:rFonts w:ascii="Times New Roman" w:hAnsi="Times New Roman"/>
          <w:sz w:val="24"/>
        </w:rPr>
        <w:t>Сущность, классификация доходов организации и пути их повышения</w:t>
      </w:r>
    </w:p>
    <w:p w:rsidR="00080E23" w:rsidRPr="00936C20" w:rsidRDefault="00080E23" w:rsidP="00080E23">
      <w:pPr>
        <w:pStyle w:val="a7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iCs/>
          <w:color w:val="000000"/>
          <w:spacing w:val="11"/>
          <w:sz w:val="24"/>
        </w:rPr>
      </w:pPr>
      <w:r w:rsidRPr="00936C20">
        <w:rPr>
          <w:rFonts w:ascii="Times New Roman" w:hAnsi="Times New Roman"/>
          <w:sz w:val="24"/>
        </w:rPr>
        <w:t>Сущность и виды прибыли, показатели рентабельности организации</w:t>
      </w:r>
    </w:p>
    <w:p w:rsidR="00936C20" w:rsidRPr="00936C20" w:rsidRDefault="00936C20" w:rsidP="00080E23">
      <w:pPr>
        <w:pStyle w:val="a7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iCs/>
          <w:color w:val="000000"/>
          <w:spacing w:val="11"/>
          <w:sz w:val="24"/>
        </w:rPr>
      </w:pPr>
      <w:r w:rsidRPr="00936C20">
        <w:rPr>
          <w:rFonts w:ascii="Times New Roman" w:hAnsi="Times New Roman"/>
          <w:sz w:val="24"/>
        </w:rPr>
        <w:t>Сущность, элементы и виды цен, методы ценообразования в организациях</w:t>
      </w:r>
    </w:p>
    <w:p w:rsidR="00936C20" w:rsidRPr="00936C20" w:rsidRDefault="00936C20" w:rsidP="00080E23">
      <w:pPr>
        <w:pStyle w:val="a7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iCs/>
          <w:color w:val="000000"/>
          <w:spacing w:val="11"/>
          <w:sz w:val="24"/>
        </w:rPr>
      </w:pPr>
      <w:r w:rsidRPr="00936C20">
        <w:rPr>
          <w:rFonts w:ascii="Times New Roman" w:hAnsi="Times New Roman"/>
          <w:sz w:val="24"/>
        </w:rPr>
        <w:t>Сущность, виды и структура основных фондов, пути повышения их эффективности использования</w:t>
      </w:r>
    </w:p>
    <w:p w:rsidR="00936C20" w:rsidRPr="00936C20" w:rsidRDefault="00936C20" w:rsidP="00080E23">
      <w:pPr>
        <w:pStyle w:val="a7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iCs/>
          <w:color w:val="000000"/>
          <w:spacing w:val="11"/>
          <w:sz w:val="24"/>
        </w:rPr>
      </w:pPr>
      <w:r w:rsidRPr="00936C20">
        <w:rPr>
          <w:rFonts w:ascii="Times New Roman" w:hAnsi="Times New Roman"/>
          <w:sz w:val="24"/>
        </w:rPr>
        <w:t>Сущность, виды и структура оборотных средств, пути повышения их эффективности использования</w:t>
      </w:r>
    </w:p>
    <w:p w:rsidR="00936C20" w:rsidRPr="00936C20" w:rsidRDefault="00936C20" w:rsidP="00080E23">
      <w:pPr>
        <w:pStyle w:val="a7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iCs/>
          <w:color w:val="000000"/>
          <w:spacing w:val="11"/>
          <w:sz w:val="24"/>
        </w:rPr>
      </w:pPr>
      <w:r w:rsidRPr="00936C20">
        <w:rPr>
          <w:rFonts w:ascii="Times New Roman" w:hAnsi="Times New Roman"/>
          <w:sz w:val="24"/>
        </w:rPr>
        <w:t>Сущность, категории и структура персонала организации, пути повышения производительности труда</w:t>
      </w:r>
    </w:p>
    <w:p w:rsidR="00936C20" w:rsidRPr="00936C20" w:rsidRDefault="00936C20" w:rsidP="00080E23">
      <w:pPr>
        <w:pStyle w:val="a7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iCs/>
          <w:color w:val="000000"/>
          <w:spacing w:val="11"/>
          <w:sz w:val="24"/>
        </w:rPr>
      </w:pPr>
      <w:r w:rsidRPr="00936C20">
        <w:rPr>
          <w:rFonts w:ascii="Times New Roman" w:hAnsi="Times New Roman"/>
          <w:sz w:val="24"/>
        </w:rPr>
        <w:t>Сущность, показатели и пути повышения эффективности организации</w:t>
      </w:r>
    </w:p>
    <w:p w:rsidR="00936C20" w:rsidRPr="00E83ECB" w:rsidRDefault="00E83ECB" w:rsidP="00E83EC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i/>
          <w:iCs/>
          <w:color w:val="000000"/>
          <w:spacing w:val="11"/>
          <w:sz w:val="24"/>
        </w:rPr>
      </w:pPr>
      <w:r w:rsidRPr="00E83ECB">
        <w:rPr>
          <w:rFonts w:ascii="Times New Roman" w:hAnsi="Times New Roman"/>
          <w:b/>
          <w:bCs/>
          <w:i/>
          <w:iCs/>
          <w:color w:val="000000"/>
          <w:spacing w:val="11"/>
          <w:sz w:val="24"/>
        </w:rPr>
        <w:t>Преступления в сфере экономики</w:t>
      </w:r>
    </w:p>
    <w:p w:rsidR="00936C20" w:rsidRPr="004567DC" w:rsidRDefault="00B421FF" w:rsidP="00080E23">
      <w:pPr>
        <w:pStyle w:val="a7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iCs/>
          <w:color w:val="000000"/>
          <w:spacing w:val="11"/>
          <w:sz w:val="24"/>
        </w:rPr>
      </w:pPr>
      <w:r w:rsidRPr="004567DC">
        <w:rPr>
          <w:rFonts w:ascii="Times New Roman" w:hAnsi="Times New Roman"/>
          <w:sz w:val="24"/>
        </w:rPr>
        <w:t>Сущность, общая характеристика и классификация преступлений в сфере экономики</w:t>
      </w:r>
    </w:p>
    <w:p w:rsidR="00B421FF" w:rsidRPr="004567DC" w:rsidRDefault="00B421FF" w:rsidP="00080E23">
      <w:pPr>
        <w:pStyle w:val="a7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iCs/>
          <w:color w:val="000000"/>
          <w:spacing w:val="11"/>
          <w:sz w:val="24"/>
        </w:rPr>
      </w:pPr>
      <w:r w:rsidRPr="004567DC">
        <w:rPr>
          <w:rFonts w:ascii="Times New Roman" w:hAnsi="Times New Roman"/>
          <w:sz w:val="24"/>
        </w:rPr>
        <w:t>Сущность и особенности преступлений в сфере экономической деятельности</w:t>
      </w:r>
    </w:p>
    <w:p w:rsidR="00B421FF" w:rsidRPr="004567DC" w:rsidRDefault="000132CE" w:rsidP="00080E23">
      <w:pPr>
        <w:pStyle w:val="a7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iCs/>
          <w:color w:val="000000"/>
          <w:spacing w:val="11"/>
          <w:sz w:val="24"/>
        </w:rPr>
      </w:pPr>
      <w:r w:rsidRPr="004567DC">
        <w:rPr>
          <w:rFonts w:ascii="Times New Roman" w:hAnsi="Times New Roman"/>
          <w:sz w:val="24"/>
        </w:rPr>
        <w:t>Преступления против установленного порядка уплаты налогов и сборов (налоговые преступления)</w:t>
      </w:r>
    </w:p>
    <w:p w:rsidR="00B421FF" w:rsidRPr="004567DC" w:rsidRDefault="000132CE" w:rsidP="00080E23">
      <w:pPr>
        <w:pStyle w:val="a7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iCs/>
          <w:color w:val="000000"/>
          <w:spacing w:val="11"/>
          <w:sz w:val="24"/>
        </w:rPr>
      </w:pPr>
      <w:r w:rsidRPr="004567DC">
        <w:rPr>
          <w:rFonts w:ascii="Times New Roman" w:hAnsi="Times New Roman"/>
          <w:sz w:val="24"/>
        </w:rPr>
        <w:t>Основные черты и особенности преступлений против собственности</w:t>
      </w:r>
    </w:p>
    <w:p w:rsidR="000132CE" w:rsidRPr="004567DC" w:rsidRDefault="000132CE" w:rsidP="00080E23">
      <w:pPr>
        <w:pStyle w:val="a7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iCs/>
          <w:color w:val="000000"/>
          <w:spacing w:val="11"/>
          <w:sz w:val="24"/>
        </w:rPr>
      </w:pPr>
      <w:r w:rsidRPr="004567DC">
        <w:rPr>
          <w:rFonts w:ascii="Times New Roman" w:hAnsi="Times New Roman"/>
          <w:sz w:val="24"/>
        </w:rPr>
        <w:t>Понятие и признаки хищения чужого имущества</w:t>
      </w:r>
    </w:p>
    <w:p w:rsidR="000132CE" w:rsidRPr="004567DC" w:rsidRDefault="000132CE" w:rsidP="00080E23">
      <w:pPr>
        <w:pStyle w:val="a7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iCs/>
          <w:color w:val="000000"/>
          <w:spacing w:val="11"/>
          <w:sz w:val="24"/>
        </w:rPr>
      </w:pPr>
      <w:r w:rsidRPr="004567DC">
        <w:rPr>
          <w:rFonts w:ascii="Times New Roman" w:hAnsi="Times New Roman"/>
          <w:sz w:val="24"/>
        </w:rPr>
        <w:lastRenderedPageBreak/>
        <w:t>Преступления против собственности не связанные с хищением</w:t>
      </w:r>
    </w:p>
    <w:p w:rsidR="00B421FF" w:rsidRPr="004567DC" w:rsidRDefault="000132CE" w:rsidP="00080E23">
      <w:pPr>
        <w:pStyle w:val="a7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iCs/>
          <w:color w:val="000000"/>
          <w:spacing w:val="11"/>
          <w:sz w:val="24"/>
        </w:rPr>
      </w:pPr>
      <w:r w:rsidRPr="004567DC">
        <w:rPr>
          <w:rFonts w:ascii="Times New Roman" w:hAnsi="Times New Roman"/>
          <w:sz w:val="24"/>
        </w:rPr>
        <w:t>Преступления против установленного порядка осуществления предпринимательской и иной экономической деятельности</w:t>
      </w:r>
    </w:p>
    <w:p w:rsidR="000132CE" w:rsidRPr="004567DC" w:rsidRDefault="000132CE" w:rsidP="00080E23">
      <w:pPr>
        <w:pStyle w:val="a7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iCs/>
          <w:color w:val="000000"/>
          <w:spacing w:val="11"/>
          <w:sz w:val="24"/>
        </w:rPr>
      </w:pPr>
      <w:r w:rsidRPr="004567DC">
        <w:rPr>
          <w:rFonts w:ascii="Times New Roman" w:hAnsi="Times New Roman"/>
          <w:sz w:val="24"/>
        </w:rPr>
        <w:t xml:space="preserve">Преступления против интересов кредиторов и преступления, связанные с </w:t>
      </w:r>
      <w:r w:rsidR="00404502">
        <w:rPr>
          <w:rFonts w:ascii="Times New Roman" w:hAnsi="Times New Roman"/>
          <w:sz w:val="24"/>
        </w:rPr>
        <w:t>ёёё</w:t>
      </w:r>
      <w:r w:rsidRPr="004567DC">
        <w:rPr>
          <w:rFonts w:ascii="Times New Roman" w:hAnsi="Times New Roman"/>
          <w:sz w:val="24"/>
        </w:rPr>
        <w:t>банкротством</w:t>
      </w:r>
    </w:p>
    <w:p w:rsidR="00936C20" w:rsidRPr="004567DC" w:rsidRDefault="000132CE" w:rsidP="00080E23">
      <w:pPr>
        <w:pStyle w:val="a7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iCs/>
          <w:color w:val="000000"/>
          <w:spacing w:val="11"/>
          <w:sz w:val="24"/>
        </w:rPr>
      </w:pPr>
      <w:r w:rsidRPr="004567DC">
        <w:rPr>
          <w:rFonts w:ascii="Times New Roman" w:hAnsi="Times New Roman"/>
          <w:sz w:val="24"/>
        </w:rPr>
        <w:t>Преступления, связанные с проявлениями монополизма и недобросовестной конкуренции</w:t>
      </w:r>
    </w:p>
    <w:p w:rsidR="000132CE" w:rsidRPr="004567DC" w:rsidRDefault="004567DC" w:rsidP="004567DC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i/>
          <w:iCs/>
          <w:color w:val="000000"/>
          <w:spacing w:val="11"/>
          <w:sz w:val="24"/>
        </w:rPr>
      </w:pPr>
      <w:r w:rsidRPr="004567DC">
        <w:rPr>
          <w:rFonts w:ascii="Times New Roman" w:hAnsi="Times New Roman"/>
          <w:b/>
          <w:bCs/>
          <w:i/>
          <w:iCs/>
          <w:color w:val="000000"/>
          <w:spacing w:val="11"/>
          <w:sz w:val="24"/>
        </w:rPr>
        <w:t>Налоговое администрирование и оптимизация налогообложения</w:t>
      </w:r>
    </w:p>
    <w:p w:rsidR="004567DC" w:rsidRPr="004567DC" w:rsidRDefault="004567DC" w:rsidP="00080E23">
      <w:pPr>
        <w:pStyle w:val="a7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iCs/>
          <w:color w:val="000000"/>
          <w:spacing w:val="11"/>
          <w:sz w:val="24"/>
        </w:rPr>
      </w:pPr>
      <w:r w:rsidRPr="004567DC">
        <w:rPr>
          <w:rFonts w:ascii="Times New Roman" w:hAnsi="Times New Roman"/>
          <w:sz w:val="24"/>
        </w:rPr>
        <w:t>Налоговое администрирование как система управления налоговыми отношениями</w:t>
      </w:r>
    </w:p>
    <w:p w:rsidR="004567DC" w:rsidRPr="00804F26" w:rsidRDefault="00804F26" w:rsidP="00080E23">
      <w:pPr>
        <w:pStyle w:val="a7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iCs/>
          <w:color w:val="000000"/>
          <w:spacing w:val="11"/>
          <w:sz w:val="24"/>
        </w:rPr>
      </w:pPr>
      <w:r w:rsidRPr="00804F26">
        <w:rPr>
          <w:rFonts w:ascii="Times New Roman" w:hAnsi="Times New Roman"/>
          <w:sz w:val="24"/>
        </w:rPr>
        <w:t>Налог как экономическая правовая категория: виды государственных изъятий и платежей, основные понятия, классификация налогов</w:t>
      </w:r>
    </w:p>
    <w:p w:rsidR="004567DC" w:rsidRPr="00804F26" w:rsidRDefault="00804F26" w:rsidP="00804F26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i/>
          <w:iCs/>
          <w:color w:val="000000"/>
          <w:spacing w:val="11"/>
          <w:sz w:val="24"/>
        </w:rPr>
      </w:pPr>
      <w:r w:rsidRPr="00804F26">
        <w:rPr>
          <w:rFonts w:ascii="Times New Roman" w:hAnsi="Times New Roman"/>
          <w:b/>
          <w:bCs/>
          <w:i/>
          <w:iCs/>
          <w:color w:val="000000"/>
          <w:spacing w:val="11"/>
          <w:sz w:val="24"/>
        </w:rPr>
        <w:t>Экономические аспекты кадровой безопасности</w:t>
      </w:r>
    </w:p>
    <w:p w:rsidR="004567DC" w:rsidRPr="00804F26" w:rsidRDefault="00B04597" w:rsidP="00080E23">
      <w:pPr>
        <w:pStyle w:val="a7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iCs/>
          <w:color w:val="000000"/>
          <w:spacing w:val="11"/>
          <w:sz w:val="24"/>
        </w:rPr>
      </w:pPr>
      <w:r w:rsidRPr="00B04597">
        <w:rPr>
          <w:rFonts w:ascii="Times New Roman" w:hAnsi="Times New Roman"/>
          <w:sz w:val="24"/>
        </w:rPr>
        <w:t xml:space="preserve"> </w:t>
      </w:r>
      <w:r w:rsidR="00804F26" w:rsidRPr="00804F26">
        <w:rPr>
          <w:rFonts w:ascii="Times New Roman" w:hAnsi="Times New Roman"/>
          <w:sz w:val="24"/>
        </w:rPr>
        <w:t>Цели и задачи, субъекты и объекты обеспечения кадровой безопасности в организации.</w:t>
      </w:r>
    </w:p>
    <w:p w:rsidR="004567DC" w:rsidRPr="00804F26" w:rsidRDefault="00B04597" w:rsidP="00080E23">
      <w:pPr>
        <w:pStyle w:val="a7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iCs/>
          <w:color w:val="000000"/>
          <w:spacing w:val="11"/>
          <w:sz w:val="24"/>
        </w:rPr>
      </w:pPr>
      <w:r w:rsidRPr="00B04597">
        <w:rPr>
          <w:rFonts w:ascii="Times New Roman" w:hAnsi="Times New Roman"/>
          <w:sz w:val="24"/>
        </w:rPr>
        <w:t xml:space="preserve"> </w:t>
      </w:r>
      <w:r w:rsidR="00804F26" w:rsidRPr="00804F26">
        <w:rPr>
          <w:rFonts w:ascii="Times New Roman" w:hAnsi="Times New Roman"/>
          <w:sz w:val="24"/>
        </w:rPr>
        <w:t>Факторы и угрозы кадровой безопасности организации.</w:t>
      </w:r>
    </w:p>
    <w:p w:rsidR="004567DC" w:rsidRPr="00804F26" w:rsidRDefault="00B04597" w:rsidP="00080E23">
      <w:pPr>
        <w:pStyle w:val="a7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iCs/>
          <w:color w:val="000000"/>
          <w:spacing w:val="11"/>
          <w:sz w:val="24"/>
        </w:rPr>
      </w:pPr>
      <w:r w:rsidRPr="00B04597">
        <w:rPr>
          <w:rFonts w:ascii="Times New Roman" w:hAnsi="Times New Roman"/>
          <w:sz w:val="24"/>
        </w:rPr>
        <w:t xml:space="preserve"> </w:t>
      </w:r>
      <w:r w:rsidR="00804F26" w:rsidRPr="00804F26">
        <w:rPr>
          <w:rFonts w:ascii="Times New Roman" w:hAnsi="Times New Roman"/>
          <w:sz w:val="24"/>
        </w:rPr>
        <w:t>Источники исходной информации для организации найма сотрудника в организацию</w:t>
      </w:r>
    </w:p>
    <w:p w:rsidR="004567DC" w:rsidRPr="00804F26" w:rsidRDefault="00B04597" w:rsidP="00080E23">
      <w:pPr>
        <w:pStyle w:val="a7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iCs/>
          <w:color w:val="000000"/>
          <w:spacing w:val="11"/>
          <w:sz w:val="24"/>
        </w:rPr>
      </w:pPr>
      <w:r w:rsidRPr="00B04597">
        <w:rPr>
          <w:rFonts w:ascii="Times New Roman" w:hAnsi="Times New Roman"/>
          <w:sz w:val="24"/>
        </w:rPr>
        <w:t xml:space="preserve"> </w:t>
      </w:r>
      <w:r w:rsidR="00804F26" w:rsidRPr="00804F26">
        <w:rPr>
          <w:rFonts w:ascii="Times New Roman" w:hAnsi="Times New Roman"/>
          <w:sz w:val="24"/>
        </w:rPr>
        <w:t>Разработки профиля рабочего места для обеспечения кадровой безопасности при профессиональном подборе е персонала и его ротации.</w:t>
      </w:r>
    </w:p>
    <w:p w:rsidR="004567DC" w:rsidRPr="00804F26" w:rsidRDefault="00B04597" w:rsidP="00080E23">
      <w:pPr>
        <w:pStyle w:val="a7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iCs/>
          <w:color w:val="000000"/>
          <w:spacing w:val="11"/>
          <w:sz w:val="24"/>
        </w:rPr>
      </w:pPr>
      <w:r w:rsidRPr="00B04597">
        <w:rPr>
          <w:rFonts w:ascii="Times New Roman" w:hAnsi="Times New Roman"/>
          <w:sz w:val="24"/>
        </w:rPr>
        <w:t xml:space="preserve"> </w:t>
      </w:r>
      <w:r w:rsidR="00804F26" w:rsidRPr="00804F26">
        <w:rPr>
          <w:rFonts w:ascii="Times New Roman" w:hAnsi="Times New Roman"/>
          <w:sz w:val="24"/>
        </w:rPr>
        <w:t>Явление «Профессиональное выгорание» и методы его предотвращения.</w:t>
      </w:r>
    </w:p>
    <w:p w:rsidR="004567DC" w:rsidRPr="00EE6ACA" w:rsidRDefault="00B04597" w:rsidP="00EE6AC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i/>
          <w:iCs/>
          <w:color w:val="000000"/>
          <w:spacing w:val="11"/>
          <w:sz w:val="24"/>
        </w:rPr>
      </w:pPr>
      <w:r w:rsidRPr="00EE6ACA">
        <w:rPr>
          <w:rFonts w:ascii="Times New Roman" w:hAnsi="Times New Roman"/>
          <w:b/>
          <w:bCs/>
          <w:i/>
          <w:iCs/>
          <w:color w:val="000000"/>
          <w:spacing w:val="11"/>
          <w:sz w:val="24"/>
        </w:rPr>
        <w:t>Технологическая безопасность</w:t>
      </w:r>
    </w:p>
    <w:p w:rsidR="004567DC" w:rsidRPr="00EE6ACA" w:rsidRDefault="00B04597" w:rsidP="00080E23">
      <w:pPr>
        <w:pStyle w:val="a7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iCs/>
          <w:color w:val="000000"/>
          <w:spacing w:val="11"/>
          <w:sz w:val="24"/>
        </w:rPr>
      </w:pPr>
      <w:r w:rsidRPr="00EE6ACA">
        <w:rPr>
          <w:rFonts w:ascii="Times New Roman" w:hAnsi="Times New Roman"/>
          <w:sz w:val="24"/>
        </w:rPr>
        <w:t>Инновационный менеджмент как инструмент технологической безопасности предприятия</w:t>
      </w:r>
    </w:p>
    <w:p w:rsidR="004567DC" w:rsidRPr="00EE6ACA" w:rsidRDefault="00B04597" w:rsidP="00080E23">
      <w:pPr>
        <w:pStyle w:val="a7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iCs/>
          <w:color w:val="000000"/>
          <w:spacing w:val="11"/>
          <w:sz w:val="24"/>
        </w:rPr>
      </w:pPr>
      <w:r w:rsidRPr="00EE6ACA">
        <w:rPr>
          <w:rFonts w:ascii="Times New Roman" w:hAnsi="Times New Roman"/>
          <w:sz w:val="24"/>
        </w:rPr>
        <w:t>Экологический аудит как инструмент технологической безопасности предприятия</w:t>
      </w:r>
    </w:p>
    <w:p w:rsidR="004567DC" w:rsidRPr="00EE6ACA" w:rsidRDefault="00B04597" w:rsidP="00080E23">
      <w:pPr>
        <w:pStyle w:val="a7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iCs/>
          <w:color w:val="000000"/>
          <w:spacing w:val="11"/>
          <w:sz w:val="24"/>
        </w:rPr>
      </w:pPr>
      <w:r w:rsidRPr="00EE6ACA">
        <w:rPr>
          <w:rFonts w:ascii="Times New Roman" w:hAnsi="Times New Roman"/>
          <w:sz w:val="24"/>
        </w:rPr>
        <w:t>Управление охраной труда как фактор снижения технологических рисков предприятия</w:t>
      </w:r>
    </w:p>
    <w:p w:rsidR="004567DC" w:rsidRPr="00EE6ACA" w:rsidRDefault="00B04597" w:rsidP="00080E23">
      <w:pPr>
        <w:pStyle w:val="a7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iCs/>
          <w:color w:val="000000"/>
          <w:spacing w:val="11"/>
          <w:sz w:val="24"/>
        </w:rPr>
      </w:pPr>
      <w:r w:rsidRPr="00EE6ACA">
        <w:rPr>
          <w:rFonts w:ascii="Times New Roman" w:hAnsi="Times New Roman"/>
          <w:sz w:val="24"/>
        </w:rPr>
        <w:t>Управление опасными производственными объектами (ОПО) как фактор снижения технологических рисков предприятия</w:t>
      </w:r>
    </w:p>
    <w:p w:rsidR="004567DC" w:rsidRPr="00EE6ACA" w:rsidRDefault="00B04597" w:rsidP="00080E23">
      <w:pPr>
        <w:pStyle w:val="a7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iCs/>
          <w:color w:val="000000"/>
          <w:spacing w:val="11"/>
          <w:sz w:val="24"/>
        </w:rPr>
      </w:pPr>
      <w:r w:rsidRPr="00EE6ACA">
        <w:rPr>
          <w:rFonts w:ascii="Times New Roman" w:hAnsi="Times New Roman"/>
          <w:sz w:val="24"/>
        </w:rPr>
        <w:t>Экспертиза промышленной безопасности как инструмент технологической безопасности предприятия</w:t>
      </w:r>
    </w:p>
    <w:p w:rsidR="004567DC" w:rsidRPr="00EE6ACA" w:rsidRDefault="00B04597" w:rsidP="00080E23">
      <w:pPr>
        <w:pStyle w:val="a7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iCs/>
          <w:color w:val="000000"/>
          <w:spacing w:val="11"/>
          <w:sz w:val="24"/>
        </w:rPr>
      </w:pPr>
      <w:r w:rsidRPr="00EE6ACA">
        <w:rPr>
          <w:rFonts w:ascii="Times New Roman" w:hAnsi="Times New Roman"/>
          <w:sz w:val="24"/>
        </w:rPr>
        <w:t>Страхование технологических рисков как инструмент экономической безопасности предприятия</w:t>
      </w:r>
    </w:p>
    <w:p w:rsidR="00B04597" w:rsidRPr="00EE6ACA" w:rsidRDefault="00B04597" w:rsidP="00EE6AC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i/>
          <w:iCs/>
          <w:color w:val="000000"/>
          <w:spacing w:val="11"/>
          <w:sz w:val="24"/>
        </w:rPr>
      </w:pPr>
      <w:r w:rsidRPr="00EE6ACA">
        <w:rPr>
          <w:rFonts w:ascii="Times New Roman" w:hAnsi="Times New Roman"/>
          <w:b/>
          <w:bCs/>
          <w:i/>
          <w:iCs/>
          <w:color w:val="000000"/>
          <w:spacing w:val="11"/>
          <w:sz w:val="24"/>
        </w:rPr>
        <w:t>Региональная экономическая безопасность</w:t>
      </w:r>
    </w:p>
    <w:p w:rsidR="004567DC" w:rsidRPr="00EE6ACA" w:rsidRDefault="00B04597" w:rsidP="00080E23">
      <w:pPr>
        <w:pStyle w:val="a7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iCs/>
          <w:color w:val="000000"/>
          <w:spacing w:val="11"/>
          <w:sz w:val="24"/>
        </w:rPr>
      </w:pPr>
      <w:r w:rsidRPr="00EE6ACA">
        <w:rPr>
          <w:rFonts w:ascii="Times New Roman" w:hAnsi="Times New Roman"/>
          <w:sz w:val="24"/>
        </w:rPr>
        <w:t>Методы исследования экономической безопасности региона</w:t>
      </w:r>
    </w:p>
    <w:p w:rsidR="004567DC" w:rsidRPr="00EE6ACA" w:rsidRDefault="00B04597" w:rsidP="00080E23">
      <w:pPr>
        <w:pStyle w:val="a7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iCs/>
          <w:color w:val="000000"/>
          <w:spacing w:val="11"/>
          <w:sz w:val="24"/>
        </w:rPr>
      </w:pPr>
      <w:r w:rsidRPr="00EE6ACA">
        <w:rPr>
          <w:rFonts w:ascii="Times New Roman" w:hAnsi="Times New Roman"/>
          <w:sz w:val="24"/>
        </w:rPr>
        <w:lastRenderedPageBreak/>
        <w:t>Неравномерность развития регионов</w:t>
      </w:r>
    </w:p>
    <w:p w:rsidR="004567DC" w:rsidRPr="00EE6ACA" w:rsidRDefault="00B04597" w:rsidP="00080E23">
      <w:pPr>
        <w:pStyle w:val="a7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iCs/>
          <w:color w:val="000000"/>
          <w:spacing w:val="11"/>
          <w:sz w:val="24"/>
        </w:rPr>
      </w:pPr>
      <w:r w:rsidRPr="00EE6ACA">
        <w:rPr>
          <w:rFonts w:ascii="Times New Roman" w:hAnsi="Times New Roman"/>
          <w:sz w:val="24"/>
        </w:rPr>
        <w:t>Финансовая безопасность региона</w:t>
      </w:r>
    </w:p>
    <w:p w:rsidR="004567DC" w:rsidRPr="00EE6ACA" w:rsidRDefault="00B04597" w:rsidP="00080E23">
      <w:pPr>
        <w:pStyle w:val="a7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iCs/>
          <w:color w:val="000000"/>
          <w:spacing w:val="11"/>
          <w:sz w:val="24"/>
        </w:rPr>
      </w:pPr>
      <w:r w:rsidRPr="00EE6ACA">
        <w:rPr>
          <w:rFonts w:ascii="Times New Roman" w:hAnsi="Times New Roman"/>
          <w:sz w:val="24"/>
        </w:rPr>
        <w:t>Инвестиционная деятельность региона как фактор повышения его экономической безопасности</w:t>
      </w:r>
    </w:p>
    <w:p w:rsidR="004567DC" w:rsidRPr="00EE6ACA" w:rsidRDefault="00EE6ACA" w:rsidP="00EE6AC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i/>
          <w:iCs/>
          <w:color w:val="000000"/>
          <w:spacing w:val="11"/>
          <w:sz w:val="24"/>
        </w:rPr>
      </w:pPr>
      <w:r w:rsidRPr="00EE6ACA">
        <w:rPr>
          <w:rFonts w:ascii="Times New Roman" w:hAnsi="Times New Roman"/>
          <w:b/>
          <w:bCs/>
          <w:i/>
          <w:iCs/>
          <w:color w:val="000000"/>
          <w:spacing w:val="11"/>
          <w:sz w:val="24"/>
        </w:rPr>
        <w:t>Финансовая безопасность бизнеса</w:t>
      </w:r>
    </w:p>
    <w:p w:rsidR="004567DC" w:rsidRPr="00EE6ACA" w:rsidRDefault="00EE6ACA" w:rsidP="00080E23">
      <w:pPr>
        <w:pStyle w:val="a7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iCs/>
          <w:color w:val="000000"/>
          <w:spacing w:val="11"/>
          <w:sz w:val="24"/>
        </w:rPr>
      </w:pPr>
      <w:r w:rsidRPr="00EE6ACA">
        <w:rPr>
          <w:rFonts w:ascii="Times New Roman" w:hAnsi="Times New Roman"/>
          <w:sz w:val="24"/>
        </w:rPr>
        <w:t>Цели, задачи, объекты и субъекты финансовой безопасности организации</w:t>
      </w:r>
    </w:p>
    <w:p w:rsidR="004567DC" w:rsidRPr="00EE6ACA" w:rsidRDefault="00EE6ACA" w:rsidP="00080E23">
      <w:pPr>
        <w:pStyle w:val="a7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iCs/>
          <w:color w:val="000000"/>
          <w:spacing w:val="11"/>
          <w:sz w:val="24"/>
        </w:rPr>
      </w:pPr>
      <w:r w:rsidRPr="00EE6ACA">
        <w:rPr>
          <w:rFonts w:ascii="Times New Roman" w:hAnsi="Times New Roman"/>
          <w:sz w:val="24"/>
        </w:rPr>
        <w:t>Факторы, риски и угрозы финансовой безопасности предприятия</w:t>
      </w:r>
    </w:p>
    <w:p w:rsidR="004567DC" w:rsidRPr="00EE6ACA" w:rsidRDefault="00EE6ACA" w:rsidP="00080E23">
      <w:pPr>
        <w:pStyle w:val="a7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iCs/>
          <w:color w:val="000000"/>
          <w:spacing w:val="11"/>
          <w:sz w:val="24"/>
        </w:rPr>
      </w:pPr>
      <w:r w:rsidRPr="00EE6ACA">
        <w:rPr>
          <w:rFonts w:ascii="Times New Roman" w:hAnsi="Times New Roman"/>
          <w:sz w:val="24"/>
        </w:rPr>
        <w:t>Финансовые интересы предприятия в системе обеспечения его финансовой безопасности</w:t>
      </w:r>
    </w:p>
    <w:p w:rsidR="004567DC" w:rsidRPr="00EE6ACA" w:rsidRDefault="00EE6ACA" w:rsidP="00080E23">
      <w:pPr>
        <w:pStyle w:val="a7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iCs/>
          <w:color w:val="000000"/>
          <w:spacing w:val="11"/>
          <w:sz w:val="24"/>
        </w:rPr>
      </w:pPr>
      <w:r w:rsidRPr="00EE6ACA">
        <w:rPr>
          <w:rFonts w:ascii="Times New Roman" w:hAnsi="Times New Roman"/>
          <w:sz w:val="24"/>
        </w:rPr>
        <w:t>Механизм управления финансовой безопасностью предприятия</w:t>
      </w:r>
    </w:p>
    <w:p w:rsidR="004567DC" w:rsidRPr="00EE6ACA" w:rsidRDefault="00EE6ACA" w:rsidP="00080E23">
      <w:pPr>
        <w:pStyle w:val="a7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iCs/>
          <w:color w:val="000000"/>
          <w:spacing w:val="11"/>
          <w:sz w:val="24"/>
        </w:rPr>
      </w:pPr>
      <w:r w:rsidRPr="00EE6ACA">
        <w:rPr>
          <w:rFonts w:ascii="Times New Roman" w:hAnsi="Times New Roman"/>
          <w:sz w:val="24"/>
        </w:rPr>
        <w:t>Методы анализа финансовой безопасности предприятия</w:t>
      </w:r>
    </w:p>
    <w:p w:rsidR="00EE6ACA" w:rsidRPr="00EE6ACA" w:rsidRDefault="00EE6ACA" w:rsidP="00EE6AC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i/>
          <w:iCs/>
          <w:color w:val="000000"/>
          <w:spacing w:val="11"/>
          <w:sz w:val="24"/>
        </w:rPr>
      </w:pPr>
      <w:r w:rsidRPr="00EE6ACA">
        <w:rPr>
          <w:rFonts w:ascii="Times New Roman" w:hAnsi="Times New Roman"/>
          <w:b/>
          <w:bCs/>
          <w:i/>
          <w:iCs/>
          <w:color w:val="000000"/>
          <w:spacing w:val="11"/>
          <w:sz w:val="24"/>
        </w:rPr>
        <w:t>Судебная экономическая экспертиза</w:t>
      </w:r>
    </w:p>
    <w:p w:rsidR="00EE6ACA" w:rsidRPr="00EE6ACA" w:rsidRDefault="00EE6ACA" w:rsidP="00080E23">
      <w:pPr>
        <w:pStyle w:val="a7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iCs/>
          <w:color w:val="000000"/>
          <w:spacing w:val="11"/>
          <w:sz w:val="24"/>
        </w:rPr>
      </w:pPr>
      <w:bookmarkStart w:id="0" w:name="_GoBack"/>
      <w:r w:rsidRPr="00EE6ACA">
        <w:rPr>
          <w:rFonts w:ascii="Times New Roman" w:hAnsi="Times New Roman"/>
          <w:sz w:val="24"/>
        </w:rPr>
        <w:t>Методы судебной экономической экспертизы, их сущность и классификация.</w:t>
      </w:r>
    </w:p>
    <w:p w:rsidR="00EE6ACA" w:rsidRPr="00EE6ACA" w:rsidRDefault="00EE6ACA" w:rsidP="00080E23">
      <w:pPr>
        <w:pStyle w:val="a7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iCs/>
          <w:color w:val="000000"/>
          <w:spacing w:val="11"/>
          <w:sz w:val="24"/>
        </w:rPr>
      </w:pPr>
      <w:r w:rsidRPr="00EE6ACA">
        <w:rPr>
          <w:rFonts w:ascii="Times New Roman" w:hAnsi="Times New Roman"/>
          <w:sz w:val="24"/>
        </w:rPr>
        <w:t>Заключение судебной экономической экспертизы, его структура и методика составления</w:t>
      </w:r>
    </w:p>
    <w:p w:rsidR="00EE6ACA" w:rsidRPr="00EE6ACA" w:rsidRDefault="00EE6ACA" w:rsidP="00080E23">
      <w:pPr>
        <w:pStyle w:val="a7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iCs/>
          <w:color w:val="000000"/>
          <w:spacing w:val="11"/>
          <w:sz w:val="24"/>
        </w:rPr>
      </w:pPr>
      <w:r w:rsidRPr="00EE6ACA">
        <w:rPr>
          <w:rFonts w:ascii="Times New Roman" w:hAnsi="Times New Roman"/>
          <w:sz w:val="24"/>
        </w:rPr>
        <w:t>Стандарт экспертного исследования операций по труду и заработной плате (объекты, источники информации, методические приемы и процедуры экспертизы).</w:t>
      </w:r>
    </w:p>
    <w:p w:rsidR="000132CE" w:rsidRPr="00EE6ACA" w:rsidRDefault="00EE6ACA" w:rsidP="00080E23">
      <w:pPr>
        <w:pStyle w:val="a7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iCs/>
          <w:color w:val="000000"/>
          <w:spacing w:val="11"/>
          <w:sz w:val="24"/>
        </w:rPr>
      </w:pPr>
      <w:r w:rsidRPr="00EE6ACA">
        <w:rPr>
          <w:rFonts w:ascii="Times New Roman" w:hAnsi="Times New Roman"/>
          <w:sz w:val="24"/>
        </w:rPr>
        <w:t>Анализ операций с товарно-материальными ценностями при проведении судебной экономической экспертизы.</w:t>
      </w:r>
    </w:p>
    <w:bookmarkEnd w:id="0"/>
    <w:p w:rsidR="00080E23" w:rsidRDefault="00080E23" w:rsidP="00080E23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iCs/>
          <w:color w:val="000000"/>
          <w:spacing w:val="11"/>
          <w:sz w:val="28"/>
          <w:szCs w:val="28"/>
        </w:rPr>
      </w:pPr>
    </w:p>
    <w:sectPr w:rsidR="00080E23" w:rsidSect="009C40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9634D"/>
    <w:multiLevelType w:val="hybridMultilevel"/>
    <w:tmpl w:val="A596047E"/>
    <w:lvl w:ilvl="0" w:tplc="11D44322">
      <w:start w:val="1"/>
      <w:numFmt w:val="decimal"/>
      <w:lvlText w:val="%1."/>
      <w:lvlJc w:val="left"/>
      <w:pPr>
        <w:ind w:left="85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C495E"/>
    <w:multiLevelType w:val="hybridMultilevel"/>
    <w:tmpl w:val="C9288570"/>
    <w:lvl w:ilvl="0" w:tplc="F774DAF8">
      <w:start w:val="1"/>
      <w:numFmt w:val="decimal"/>
      <w:lvlText w:val="%1."/>
      <w:lvlJc w:val="left"/>
      <w:pPr>
        <w:ind w:left="85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CA4"/>
    <w:multiLevelType w:val="hybridMultilevel"/>
    <w:tmpl w:val="62466E86"/>
    <w:lvl w:ilvl="0" w:tplc="64464C06">
      <w:start w:val="1"/>
      <w:numFmt w:val="decimal"/>
      <w:lvlText w:val="%1."/>
      <w:lvlJc w:val="left"/>
      <w:pPr>
        <w:ind w:left="85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06C59"/>
    <w:multiLevelType w:val="hybridMultilevel"/>
    <w:tmpl w:val="D4705F5E"/>
    <w:lvl w:ilvl="0" w:tplc="ADAAC424">
      <w:start w:val="1"/>
      <w:numFmt w:val="decimal"/>
      <w:lvlText w:val="%1."/>
      <w:lvlJc w:val="left"/>
      <w:pPr>
        <w:ind w:left="85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9456F"/>
    <w:multiLevelType w:val="hybridMultilevel"/>
    <w:tmpl w:val="CD1422F4"/>
    <w:lvl w:ilvl="0" w:tplc="BCF6E3DE">
      <w:start w:val="1"/>
      <w:numFmt w:val="decimal"/>
      <w:lvlText w:val="%1."/>
      <w:lvlJc w:val="left"/>
      <w:pPr>
        <w:ind w:left="85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21892"/>
    <w:multiLevelType w:val="hybridMultilevel"/>
    <w:tmpl w:val="4FA271AC"/>
    <w:lvl w:ilvl="0" w:tplc="0419000F">
      <w:start w:val="1"/>
      <w:numFmt w:val="decimal"/>
      <w:lvlText w:val="%1."/>
      <w:lvlJc w:val="left"/>
      <w:pPr>
        <w:ind w:left="85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D37E2"/>
    <w:multiLevelType w:val="hybridMultilevel"/>
    <w:tmpl w:val="820C7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346B1"/>
    <w:multiLevelType w:val="hybridMultilevel"/>
    <w:tmpl w:val="82626F14"/>
    <w:lvl w:ilvl="0" w:tplc="DBC25884">
      <w:start w:val="1"/>
      <w:numFmt w:val="decimal"/>
      <w:lvlText w:val="%1."/>
      <w:lvlJc w:val="left"/>
      <w:pPr>
        <w:ind w:left="85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32D15"/>
    <w:multiLevelType w:val="hybridMultilevel"/>
    <w:tmpl w:val="50D8F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56D58"/>
    <w:multiLevelType w:val="hybridMultilevel"/>
    <w:tmpl w:val="0C7C2CBC"/>
    <w:lvl w:ilvl="0" w:tplc="0640289C">
      <w:start w:val="1"/>
      <w:numFmt w:val="decimal"/>
      <w:lvlText w:val="%1."/>
      <w:lvlJc w:val="left"/>
      <w:pPr>
        <w:ind w:left="85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A164B"/>
    <w:multiLevelType w:val="hybridMultilevel"/>
    <w:tmpl w:val="1354E0C4"/>
    <w:lvl w:ilvl="0" w:tplc="5C7EB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747182"/>
    <w:multiLevelType w:val="hybridMultilevel"/>
    <w:tmpl w:val="BB02E208"/>
    <w:lvl w:ilvl="0" w:tplc="1BCCBFF2">
      <w:start w:val="1"/>
      <w:numFmt w:val="decimal"/>
      <w:lvlText w:val="%1."/>
      <w:lvlJc w:val="left"/>
      <w:pPr>
        <w:ind w:left="85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776A7"/>
    <w:multiLevelType w:val="hybridMultilevel"/>
    <w:tmpl w:val="75EC5E92"/>
    <w:lvl w:ilvl="0" w:tplc="48427C76">
      <w:start w:val="1"/>
      <w:numFmt w:val="decimal"/>
      <w:lvlText w:val="%1."/>
      <w:lvlJc w:val="left"/>
      <w:pPr>
        <w:ind w:left="85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20FBD"/>
    <w:multiLevelType w:val="hybridMultilevel"/>
    <w:tmpl w:val="0E1A3F0C"/>
    <w:lvl w:ilvl="0" w:tplc="67407E1A">
      <w:start w:val="1"/>
      <w:numFmt w:val="decimal"/>
      <w:lvlText w:val="%1."/>
      <w:lvlJc w:val="left"/>
      <w:pPr>
        <w:ind w:left="85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E5AD1"/>
    <w:multiLevelType w:val="hybridMultilevel"/>
    <w:tmpl w:val="A57299AE"/>
    <w:lvl w:ilvl="0" w:tplc="05DE64B2">
      <w:start w:val="1"/>
      <w:numFmt w:val="decimal"/>
      <w:lvlText w:val="%1."/>
      <w:lvlJc w:val="left"/>
      <w:pPr>
        <w:ind w:left="85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237C8"/>
    <w:multiLevelType w:val="hybridMultilevel"/>
    <w:tmpl w:val="7E923CD8"/>
    <w:lvl w:ilvl="0" w:tplc="C058914A">
      <w:start w:val="1"/>
      <w:numFmt w:val="decimal"/>
      <w:lvlText w:val="%1."/>
      <w:lvlJc w:val="left"/>
      <w:pPr>
        <w:ind w:left="85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C48BD"/>
    <w:multiLevelType w:val="hybridMultilevel"/>
    <w:tmpl w:val="A1EC8A22"/>
    <w:lvl w:ilvl="0" w:tplc="80F6E09C">
      <w:start w:val="3"/>
      <w:numFmt w:val="decimal"/>
      <w:lvlText w:val="%1."/>
      <w:lvlJc w:val="left"/>
      <w:pPr>
        <w:ind w:left="85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714A7"/>
    <w:multiLevelType w:val="hybridMultilevel"/>
    <w:tmpl w:val="FC92F28A"/>
    <w:lvl w:ilvl="0" w:tplc="CE7608CA">
      <w:start w:val="1"/>
      <w:numFmt w:val="decimal"/>
      <w:lvlText w:val="%1."/>
      <w:lvlJc w:val="left"/>
      <w:pPr>
        <w:ind w:left="85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77943"/>
    <w:multiLevelType w:val="hybridMultilevel"/>
    <w:tmpl w:val="9308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F1431"/>
    <w:multiLevelType w:val="hybridMultilevel"/>
    <w:tmpl w:val="7B747682"/>
    <w:lvl w:ilvl="0" w:tplc="B9441AC6">
      <w:start w:val="1"/>
      <w:numFmt w:val="decimal"/>
      <w:lvlText w:val="%1."/>
      <w:lvlJc w:val="left"/>
      <w:pPr>
        <w:ind w:left="85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11C44"/>
    <w:multiLevelType w:val="hybridMultilevel"/>
    <w:tmpl w:val="0E1CC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059FD"/>
    <w:multiLevelType w:val="hybridMultilevel"/>
    <w:tmpl w:val="0DC6D392"/>
    <w:lvl w:ilvl="0" w:tplc="906059AC">
      <w:start w:val="1"/>
      <w:numFmt w:val="decimal"/>
      <w:lvlText w:val="%1."/>
      <w:lvlJc w:val="left"/>
      <w:pPr>
        <w:ind w:left="85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C3031"/>
    <w:multiLevelType w:val="hybridMultilevel"/>
    <w:tmpl w:val="23DE7EFC"/>
    <w:lvl w:ilvl="0" w:tplc="6144EDF0">
      <w:start w:val="1"/>
      <w:numFmt w:val="decimal"/>
      <w:lvlText w:val="%1."/>
      <w:lvlJc w:val="left"/>
      <w:pPr>
        <w:ind w:left="85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67884"/>
    <w:multiLevelType w:val="hybridMultilevel"/>
    <w:tmpl w:val="56F46628"/>
    <w:lvl w:ilvl="0" w:tplc="C2A01BD2">
      <w:start w:val="1"/>
      <w:numFmt w:val="decimal"/>
      <w:lvlText w:val="%1."/>
      <w:lvlJc w:val="left"/>
      <w:pPr>
        <w:ind w:left="85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A68CF"/>
    <w:multiLevelType w:val="hybridMultilevel"/>
    <w:tmpl w:val="4CE09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E75CD"/>
    <w:multiLevelType w:val="hybridMultilevel"/>
    <w:tmpl w:val="2266E8A0"/>
    <w:lvl w:ilvl="0" w:tplc="D8BEB120">
      <w:start w:val="1"/>
      <w:numFmt w:val="decimal"/>
      <w:lvlText w:val="%1."/>
      <w:lvlJc w:val="left"/>
      <w:pPr>
        <w:ind w:left="85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E2387"/>
    <w:multiLevelType w:val="hybridMultilevel"/>
    <w:tmpl w:val="4B80BDA6"/>
    <w:lvl w:ilvl="0" w:tplc="2872F7C4">
      <w:start w:val="1"/>
      <w:numFmt w:val="decimal"/>
      <w:lvlText w:val="%1."/>
      <w:lvlJc w:val="left"/>
      <w:pPr>
        <w:ind w:left="85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A44BE"/>
    <w:multiLevelType w:val="hybridMultilevel"/>
    <w:tmpl w:val="DBDC31A8"/>
    <w:lvl w:ilvl="0" w:tplc="4974668E">
      <w:start w:val="1"/>
      <w:numFmt w:val="decimal"/>
      <w:lvlText w:val="%1."/>
      <w:lvlJc w:val="left"/>
      <w:pPr>
        <w:ind w:left="85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71C5A"/>
    <w:multiLevelType w:val="hybridMultilevel"/>
    <w:tmpl w:val="D9180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06F34"/>
    <w:multiLevelType w:val="hybridMultilevel"/>
    <w:tmpl w:val="F400521A"/>
    <w:lvl w:ilvl="0" w:tplc="08087736">
      <w:start w:val="1"/>
      <w:numFmt w:val="decimal"/>
      <w:lvlText w:val="%1."/>
      <w:lvlJc w:val="left"/>
      <w:pPr>
        <w:ind w:left="85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A5870"/>
    <w:multiLevelType w:val="hybridMultilevel"/>
    <w:tmpl w:val="317A5D8E"/>
    <w:lvl w:ilvl="0" w:tplc="3A3A2C4C">
      <w:start w:val="1"/>
      <w:numFmt w:val="decimal"/>
      <w:lvlText w:val="%1."/>
      <w:lvlJc w:val="left"/>
      <w:pPr>
        <w:ind w:left="85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30CFC"/>
    <w:multiLevelType w:val="hybridMultilevel"/>
    <w:tmpl w:val="AE9C468C"/>
    <w:lvl w:ilvl="0" w:tplc="8EEEB40E">
      <w:start w:val="1"/>
      <w:numFmt w:val="decimal"/>
      <w:lvlText w:val="%1."/>
      <w:lvlJc w:val="left"/>
      <w:pPr>
        <w:ind w:left="85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5"/>
  </w:num>
  <w:num w:numId="7">
    <w:abstractNumId w:val="23"/>
  </w:num>
  <w:num w:numId="8">
    <w:abstractNumId w:val="18"/>
  </w:num>
  <w:num w:numId="9">
    <w:abstractNumId w:val="31"/>
  </w:num>
  <w:num w:numId="10">
    <w:abstractNumId w:val="28"/>
  </w:num>
  <w:num w:numId="11">
    <w:abstractNumId w:val="19"/>
  </w:num>
  <w:num w:numId="12">
    <w:abstractNumId w:val="4"/>
  </w:num>
  <w:num w:numId="13">
    <w:abstractNumId w:val="26"/>
  </w:num>
  <w:num w:numId="14">
    <w:abstractNumId w:val="1"/>
  </w:num>
  <w:num w:numId="15">
    <w:abstractNumId w:val="17"/>
  </w:num>
  <w:num w:numId="16">
    <w:abstractNumId w:val="25"/>
  </w:num>
  <w:num w:numId="17">
    <w:abstractNumId w:val="22"/>
  </w:num>
  <w:num w:numId="18">
    <w:abstractNumId w:val="3"/>
  </w:num>
  <w:num w:numId="19">
    <w:abstractNumId w:val="6"/>
  </w:num>
  <w:num w:numId="20">
    <w:abstractNumId w:val="13"/>
  </w:num>
  <w:num w:numId="21">
    <w:abstractNumId w:val="14"/>
  </w:num>
  <w:num w:numId="22">
    <w:abstractNumId w:val="16"/>
  </w:num>
  <w:num w:numId="23">
    <w:abstractNumId w:val="24"/>
  </w:num>
  <w:num w:numId="24">
    <w:abstractNumId w:val="27"/>
  </w:num>
  <w:num w:numId="25">
    <w:abstractNumId w:val="32"/>
  </w:num>
  <w:num w:numId="26">
    <w:abstractNumId w:val="30"/>
  </w:num>
  <w:num w:numId="27">
    <w:abstractNumId w:val="8"/>
  </w:num>
  <w:num w:numId="28">
    <w:abstractNumId w:val="2"/>
  </w:num>
  <w:num w:numId="29">
    <w:abstractNumId w:val="10"/>
  </w:num>
  <w:num w:numId="30">
    <w:abstractNumId w:val="15"/>
  </w:num>
  <w:num w:numId="31">
    <w:abstractNumId w:val="12"/>
  </w:num>
  <w:num w:numId="32">
    <w:abstractNumId w:val="9"/>
  </w:num>
  <w:num w:numId="33">
    <w:abstractNumId w:val="21"/>
  </w:num>
  <w:num w:numId="34">
    <w:abstractNumId w:val="29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E64"/>
    <w:rsid w:val="000132CE"/>
    <w:rsid w:val="0008044E"/>
    <w:rsid w:val="00080E23"/>
    <w:rsid w:val="000B5504"/>
    <w:rsid w:val="000C4D8F"/>
    <w:rsid w:val="000C5286"/>
    <w:rsid w:val="000D2C8B"/>
    <w:rsid w:val="00110C70"/>
    <w:rsid w:val="00142F2B"/>
    <w:rsid w:val="00164FB3"/>
    <w:rsid w:val="001A1189"/>
    <w:rsid w:val="001C403E"/>
    <w:rsid w:val="001E6B55"/>
    <w:rsid w:val="0020124F"/>
    <w:rsid w:val="00237792"/>
    <w:rsid w:val="00272615"/>
    <w:rsid w:val="00284A0E"/>
    <w:rsid w:val="002A2138"/>
    <w:rsid w:val="002A31AA"/>
    <w:rsid w:val="002B19A5"/>
    <w:rsid w:val="002C0F3B"/>
    <w:rsid w:val="002C11E9"/>
    <w:rsid w:val="003415FC"/>
    <w:rsid w:val="00397669"/>
    <w:rsid w:val="003B42BB"/>
    <w:rsid w:val="00404502"/>
    <w:rsid w:val="00446BAE"/>
    <w:rsid w:val="004567DC"/>
    <w:rsid w:val="00470CF5"/>
    <w:rsid w:val="00492E08"/>
    <w:rsid w:val="004E49EA"/>
    <w:rsid w:val="004E5AC0"/>
    <w:rsid w:val="005264CA"/>
    <w:rsid w:val="005371FE"/>
    <w:rsid w:val="00591648"/>
    <w:rsid w:val="005B1613"/>
    <w:rsid w:val="005B4DB3"/>
    <w:rsid w:val="00627D27"/>
    <w:rsid w:val="00634653"/>
    <w:rsid w:val="00646099"/>
    <w:rsid w:val="00654AEE"/>
    <w:rsid w:val="0065513C"/>
    <w:rsid w:val="00683FB0"/>
    <w:rsid w:val="00693E6B"/>
    <w:rsid w:val="006C2000"/>
    <w:rsid w:val="00750360"/>
    <w:rsid w:val="00776C3A"/>
    <w:rsid w:val="007A0D5E"/>
    <w:rsid w:val="007C43CA"/>
    <w:rsid w:val="007C563A"/>
    <w:rsid w:val="00802E68"/>
    <w:rsid w:val="00804F26"/>
    <w:rsid w:val="00833A2A"/>
    <w:rsid w:val="00833E6B"/>
    <w:rsid w:val="00884E64"/>
    <w:rsid w:val="008F1F64"/>
    <w:rsid w:val="008F497D"/>
    <w:rsid w:val="00936C20"/>
    <w:rsid w:val="009726AC"/>
    <w:rsid w:val="00973590"/>
    <w:rsid w:val="009849D6"/>
    <w:rsid w:val="009B70EE"/>
    <w:rsid w:val="009C4070"/>
    <w:rsid w:val="009F1528"/>
    <w:rsid w:val="00A6749F"/>
    <w:rsid w:val="00A92A99"/>
    <w:rsid w:val="00AA0723"/>
    <w:rsid w:val="00AF15F0"/>
    <w:rsid w:val="00AF55DE"/>
    <w:rsid w:val="00B04597"/>
    <w:rsid w:val="00B1137F"/>
    <w:rsid w:val="00B421FF"/>
    <w:rsid w:val="00B45A01"/>
    <w:rsid w:val="00B65469"/>
    <w:rsid w:val="00BD5493"/>
    <w:rsid w:val="00BE4020"/>
    <w:rsid w:val="00BE4726"/>
    <w:rsid w:val="00C00FB9"/>
    <w:rsid w:val="00C3225A"/>
    <w:rsid w:val="00C3496A"/>
    <w:rsid w:val="00C50C37"/>
    <w:rsid w:val="00C94446"/>
    <w:rsid w:val="00CC5A84"/>
    <w:rsid w:val="00CF0731"/>
    <w:rsid w:val="00CF5C95"/>
    <w:rsid w:val="00D2750F"/>
    <w:rsid w:val="00D3672C"/>
    <w:rsid w:val="00E02C60"/>
    <w:rsid w:val="00E12694"/>
    <w:rsid w:val="00E17E16"/>
    <w:rsid w:val="00E22BE8"/>
    <w:rsid w:val="00E83ECB"/>
    <w:rsid w:val="00ED1FAE"/>
    <w:rsid w:val="00EE6ACA"/>
    <w:rsid w:val="00F46C7F"/>
    <w:rsid w:val="00F64A69"/>
    <w:rsid w:val="00F86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2A"/>
    <w:pPr>
      <w:widowControl w:val="0"/>
      <w:suppressAutoHyphens/>
    </w:pPr>
    <w:rPr>
      <w:rFonts w:ascii="Arial" w:hAnsi="Arial"/>
      <w:kern w:val="1"/>
      <w:szCs w:val="24"/>
    </w:rPr>
  </w:style>
  <w:style w:type="paragraph" w:styleId="1">
    <w:name w:val="heading 1"/>
    <w:basedOn w:val="a"/>
    <w:next w:val="a0"/>
    <w:link w:val="10"/>
    <w:qFormat/>
    <w:rsid w:val="00833A2A"/>
    <w:pPr>
      <w:keepNext/>
      <w:spacing w:before="240" w:after="120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833A2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qFormat/>
    <w:rsid w:val="00833A2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3A2A"/>
    <w:rPr>
      <w:rFonts w:eastAsia="Lucida Sans Unicode" w:cs="Tahoma"/>
      <w:b/>
      <w:bCs/>
      <w:kern w:val="1"/>
      <w:sz w:val="48"/>
      <w:szCs w:val="48"/>
    </w:rPr>
  </w:style>
  <w:style w:type="paragraph" w:styleId="a0">
    <w:name w:val="Body Text"/>
    <w:basedOn w:val="a"/>
    <w:link w:val="a4"/>
    <w:uiPriority w:val="99"/>
    <w:semiHidden/>
    <w:unhideWhenUsed/>
    <w:rsid w:val="00833A2A"/>
    <w:pPr>
      <w:spacing w:after="120"/>
    </w:pPr>
  </w:style>
  <w:style w:type="character" w:customStyle="1" w:styleId="a4">
    <w:name w:val="Основной текст Знак"/>
    <w:link w:val="a0"/>
    <w:uiPriority w:val="99"/>
    <w:semiHidden/>
    <w:rsid w:val="00833A2A"/>
    <w:rPr>
      <w:rFonts w:ascii="Arial" w:eastAsia="Lucida Sans Unicode" w:hAnsi="Arial"/>
      <w:kern w:val="1"/>
      <w:szCs w:val="24"/>
    </w:rPr>
  </w:style>
  <w:style w:type="character" w:customStyle="1" w:styleId="20">
    <w:name w:val="Заголовок 2 Знак"/>
    <w:link w:val="2"/>
    <w:rsid w:val="00833A2A"/>
    <w:rPr>
      <w:rFonts w:ascii="Cambria" w:hAnsi="Cambria"/>
      <w:b/>
      <w:bCs/>
      <w:color w:val="4F81BD"/>
      <w:kern w:val="1"/>
      <w:sz w:val="26"/>
      <w:szCs w:val="26"/>
    </w:rPr>
  </w:style>
  <w:style w:type="character" w:customStyle="1" w:styleId="70">
    <w:name w:val="Заголовок 7 Знак"/>
    <w:link w:val="7"/>
    <w:rsid w:val="00833A2A"/>
    <w:rPr>
      <w:rFonts w:ascii="Cambria" w:hAnsi="Cambria"/>
      <w:i/>
      <w:iCs/>
      <w:color w:val="404040"/>
      <w:kern w:val="1"/>
      <w:szCs w:val="24"/>
    </w:rPr>
  </w:style>
  <w:style w:type="character" w:styleId="a5">
    <w:name w:val="Strong"/>
    <w:qFormat/>
    <w:rsid w:val="00833A2A"/>
    <w:rPr>
      <w:b/>
      <w:bCs/>
    </w:rPr>
  </w:style>
  <w:style w:type="character" w:styleId="a6">
    <w:name w:val="Emphasis"/>
    <w:qFormat/>
    <w:rsid w:val="00833A2A"/>
    <w:rPr>
      <w:i/>
      <w:iCs/>
    </w:rPr>
  </w:style>
  <w:style w:type="paragraph" w:styleId="a7">
    <w:name w:val="List Paragraph"/>
    <w:basedOn w:val="a"/>
    <w:qFormat/>
    <w:rsid w:val="00833A2A"/>
    <w:pPr>
      <w:ind w:left="720"/>
    </w:pPr>
  </w:style>
  <w:style w:type="paragraph" w:customStyle="1" w:styleId="p1">
    <w:name w:val="p1"/>
    <w:basedOn w:val="a"/>
    <w:rsid w:val="00C349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s1">
    <w:name w:val="s1"/>
    <w:basedOn w:val="a1"/>
    <w:rsid w:val="00C3496A"/>
  </w:style>
  <w:style w:type="paragraph" w:customStyle="1" w:styleId="p2">
    <w:name w:val="p2"/>
    <w:basedOn w:val="a"/>
    <w:rsid w:val="00C349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p3">
    <w:name w:val="p3"/>
    <w:basedOn w:val="a"/>
    <w:rsid w:val="00C349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s2">
    <w:name w:val="s2"/>
    <w:basedOn w:val="a1"/>
    <w:rsid w:val="00C3496A"/>
  </w:style>
  <w:style w:type="paragraph" w:customStyle="1" w:styleId="p4">
    <w:name w:val="p4"/>
    <w:basedOn w:val="a"/>
    <w:rsid w:val="00C349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p5">
    <w:name w:val="p5"/>
    <w:basedOn w:val="a"/>
    <w:rsid w:val="00C349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11">
    <w:name w:val="1"/>
    <w:basedOn w:val="a"/>
    <w:rsid w:val="002C11E9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/>
      <w:color w:val="555555"/>
      <w:kern w:val="0"/>
      <w:sz w:val="17"/>
      <w:szCs w:val="17"/>
    </w:rPr>
  </w:style>
  <w:style w:type="character" w:customStyle="1" w:styleId="FontStyle73">
    <w:name w:val="Font Style73"/>
    <w:rsid w:val="0020124F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C6B8A-DAA7-4F32-9A03-C6C32B24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 Windows</cp:lastModifiedBy>
  <cp:revision>27</cp:revision>
  <cp:lastPrinted>2014-10-06T08:36:00Z</cp:lastPrinted>
  <dcterms:created xsi:type="dcterms:W3CDTF">2020-11-13T07:06:00Z</dcterms:created>
  <dcterms:modified xsi:type="dcterms:W3CDTF">2021-09-28T06:38:00Z</dcterms:modified>
</cp:coreProperties>
</file>