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77A1" w14:textId="3C4D00AF" w:rsidR="00F62244" w:rsidRDefault="00F62244" w:rsidP="00F62244">
      <w:pPr>
        <w:jc w:val="center"/>
        <w:rPr>
          <w:b/>
          <w:bCs/>
          <w:sz w:val="36"/>
          <w:szCs w:val="36"/>
        </w:rPr>
      </w:pPr>
      <w:r w:rsidRPr="00F62244">
        <w:rPr>
          <w:b/>
          <w:bCs/>
          <w:sz w:val="36"/>
          <w:szCs w:val="36"/>
        </w:rPr>
        <w:t>МЕРЫ СОЦИАЛЬНОЙ ПОДДЕРЖКИ</w:t>
      </w:r>
    </w:p>
    <w:p w14:paraId="71201429" w14:textId="77777777" w:rsidR="00F62244" w:rsidRDefault="00F62244" w:rsidP="00F62244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669"/>
        <w:gridCol w:w="6105"/>
      </w:tblGrid>
      <w:tr w:rsidR="00F62244" w:rsidRPr="00F62244" w14:paraId="08B31C99" w14:textId="77777777" w:rsidTr="00F62244">
        <w:tc>
          <w:tcPr>
            <w:tcW w:w="4669" w:type="dxa"/>
          </w:tcPr>
          <w:p w14:paraId="0B797932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Дополнительные выплаты</w:t>
            </w:r>
          </w:p>
        </w:tc>
        <w:tc>
          <w:tcPr>
            <w:tcW w:w="6105" w:type="dxa"/>
          </w:tcPr>
          <w:p w14:paraId="4E2B3746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1.Меры социальной поддержки на федеральном уровне:</w:t>
            </w:r>
          </w:p>
          <w:p w14:paraId="6AF4568A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единовременная компенсационная выплата 1000 000 рублей по программе «Земский доктор»</w:t>
            </w:r>
          </w:p>
          <w:p w14:paraId="3AA8CB5E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 xml:space="preserve">2.Меры социальной поддержки на региональном уровне </w:t>
            </w:r>
            <w:proofErr w:type="gramStart"/>
            <w:r w:rsidRPr="00F62244">
              <w:rPr>
                <w:sz w:val="28"/>
                <w:szCs w:val="28"/>
              </w:rPr>
              <w:t>согласно закона</w:t>
            </w:r>
            <w:proofErr w:type="gramEnd"/>
            <w:r w:rsidRPr="00F62244">
              <w:rPr>
                <w:sz w:val="28"/>
                <w:szCs w:val="28"/>
              </w:rPr>
              <w:t xml:space="preserve"> Ульяновской области от 02.10.2020 года № 103-ЗО:</w:t>
            </w:r>
          </w:p>
          <w:p w14:paraId="788EA9E4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ежемесячная компенсация расходов, связанных с внесением платы за жилое помещение по договору найма жилого помещения, в размере не более 5000 рублей – в течение шести месяцев;</w:t>
            </w:r>
          </w:p>
          <w:p w14:paraId="14187A61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ежегодная компенсация расходов на проезд к месту использования отпуска и обратно в размере не более 5000 рублей;</w:t>
            </w:r>
          </w:p>
          <w:p w14:paraId="0A1B9A1B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единовременная денежная выплата в размере 10000 рублей;</w:t>
            </w:r>
          </w:p>
          <w:p w14:paraId="5FF3C07E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ежемесячная денежная выплата в размере 1000 рублей;</w:t>
            </w:r>
          </w:p>
          <w:p w14:paraId="252C94F1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единовременная денежная выплата за каждый полный год работы в соответствующем учреждении в следующих размерах:</w:t>
            </w:r>
          </w:p>
          <w:p w14:paraId="3A5A9BFF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а) за первый год работы – 20 000 рублей;</w:t>
            </w:r>
          </w:p>
          <w:p w14:paraId="411F5330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 xml:space="preserve">б) за второй год работы </w:t>
            </w:r>
          </w:p>
          <w:p w14:paraId="69C73233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40 000 рублей;</w:t>
            </w:r>
          </w:p>
          <w:p w14:paraId="19DDBF99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в) за третий год работы – 60 000 рублей;</w:t>
            </w:r>
          </w:p>
          <w:p w14:paraId="6B0C07BA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ежемесячная денежная компенсация расходов на оплату отопления и освещения занимаемых жилых помещений в размере 325 рублей</w:t>
            </w:r>
          </w:p>
          <w:p w14:paraId="47915EC9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3.Меры социально-экономической поддержки на муниципальном уровне:</w:t>
            </w:r>
          </w:p>
          <w:p w14:paraId="2EEE145F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ежемесячная денежная выплата 2500 рублей;</w:t>
            </w:r>
          </w:p>
          <w:p w14:paraId="7E9041B2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- единовременная денежная выплата 5000 рублей.</w:t>
            </w:r>
          </w:p>
          <w:p w14:paraId="7F354AE9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4.Возможность участия в конкурсе «Лучший врач» МО «Майнский район».</w:t>
            </w:r>
          </w:p>
          <w:p w14:paraId="332F3002" w14:textId="77777777" w:rsid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Победителю конкурса выплачивается ежемесячная выплата в размере 5000 рублей на протяжении двенадцати месяцев</w:t>
            </w:r>
          </w:p>
          <w:p w14:paraId="3A87D996" w14:textId="76B259E2" w:rsidR="00F62244" w:rsidRPr="00F62244" w:rsidRDefault="00F62244" w:rsidP="00577B63">
            <w:pPr>
              <w:rPr>
                <w:sz w:val="28"/>
                <w:szCs w:val="28"/>
              </w:rPr>
            </w:pPr>
          </w:p>
        </w:tc>
      </w:tr>
      <w:tr w:rsidR="00F62244" w:rsidRPr="00F62244" w14:paraId="368B3B5D" w14:textId="77777777" w:rsidTr="00F62244">
        <w:tc>
          <w:tcPr>
            <w:tcW w:w="4669" w:type="dxa"/>
          </w:tcPr>
          <w:p w14:paraId="5A5CC989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lastRenderedPageBreak/>
              <w:t>Проживание</w:t>
            </w:r>
          </w:p>
        </w:tc>
        <w:tc>
          <w:tcPr>
            <w:tcW w:w="6105" w:type="dxa"/>
          </w:tcPr>
          <w:p w14:paraId="34AC7033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 xml:space="preserve">По договору найма жилого помещения. </w:t>
            </w:r>
          </w:p>
          <w:p w14:paraId="56592FCA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 xml:space="preserve">Ежемесячную компенсацию расходов, связанных с внесением платы за жилое </w:t>
            </w:r>
            <w:proofErr w:type="gramStart"/>
            <w:r w:rsidRPr="00F62244">
              <w:rPr>
                <w:sz w:val="28"/>
                <w:szCs w:val="28"/>
              </w:rPr>
              <w:t>помещение  производит</w:t>
            </w:r>
            <w:proofErr w:type="gramEnd"/>
            <w:r w:rsidRPr="00F62244">
              <w:rPr>
                <w:sz w:val="28"/>
                <w:szCs w:val="28"/>
              </w:rPr>
              <w:t xml:space="preserve"> администрация МО «Майнский район» в размере не более 4000 рублей.</w:t>
            </w:r>
          </w:p>
        </w:tc>
      </w:tr>
      <w:tr w:rsidR="00F62244" w:rsidRPr="00F62244" w14:paraId="0D73E141" w14:textId="77777777" w:rsidTr="00F62244">
        <w:tc>
          <w:tcPr>
            <w:tcW w:w="4669" w:type="dxa"/>
          </w:tcPr>
          <w:p w14:paraId="1671369B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105" w:type="dxa"/>
          </w:tcPr>
          <w:p w14:paraId="1048874B" w14:textId="77777777" w:rsidR="00F62244" w:rsidRPr="00F62244" w:rsidRDefault="00F62244" w:rsidP="00577B63">
            <w:pPr>
              <w:rPr>
                <w:sz w:val="28"/>
                <w:szCs w:val="28"/>
              </w:rPr>
            </w:pPr>
            <w:r w:rsidRPr="00F62244">
              <w:rPr>
                <w:sz w:val="28"/>
                <w:szCs w:val="28"/>
              </w:rPr>
              <w:t>1.Предоставление места для детей медицинских работников в детских дошкольных учреждениях</w:t>
            </w:r>
          </w:p>
          <w:p w14:paraId="497AF773" w14:textId="77777777" w:rsidR="00F62244" w:rsidRPr="00F62244" w:rsidRDefault="00F62244" w:rsidP="00577B63">
            <w:pPr>
              <w:rPr>
                <w:sz w:val="28"/>
                <w:szCs w:val="28"/>
              </w:rPr>
            </w:pPr>
          </w:p>
        </w:tc>
      </w:tr>
    </w:tbl>
    <w:p w14:paraId="6DAFC730" w14:textId="77777777" w:rsidR="00F62244" w:rsidRPr="00F62244" w:rsidRDefault="00F62244" w:rsidP="00F62244">
      <w:pPr>
        <w:jc w:val="center"/>
        <w:rPr>
          <w:b/>
          <w:bCs/>
          <w:sz w:val="28"/>
          <w:szCs w:val="28"/>
        </w:rPr>
      </w:pPr>
    </w:p>
    <w:sectPr w:rsidR="00F62244" w:rsidRPr="00F62244" w:rsidSect="00F622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4"/>
    <w:rsid w:val="003624D8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0D70"/>
  <w15:chartTrackingRefBased/>
  <w15:docId w15:val="{2A65B07F-8C43-4E46-9D5F-ECE71C7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2021-03-25T11:06:00Z</dcterms:created>
  <dcterms:modified xsi:type="dcterms:W3CDTF">2021-03-25T11:08:00Z</dcterms:modified>
</cp:coreProperties>
</file>