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7F74BE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F74BE">
        <w:rPr>
          <w:b/>
          <w:sz w:val="28"/>
          <w:szCs w:val="28"/>
        </w:rPr>
        <w:t xml:space="preserve">Теория функций </w:t>
      </w:r>
      <w:proofErr w:type="gramStart"/>
      <w:r w:rsidRPr="007F74BE">
        <w:rPr>
          <w:b/>
          <w:sz w:val="28"/>
          <w:szCs w:val="28"/>
        </w:rPr>
        <w:t>комплексного</w:t>
      </w:r>
      <w:proofErr w:type="gramEnd"/>
      <w:r w:rsidRPr="007F74BE">
        <w:rPr>
          <w:b/>
          <w:sz w:val="28"/>
          <w:szCs w:val="28"/>
        </w:rPr>
        <w:t xml:space="preserve"> переменного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7F74BE" w:rsidRPr="007F74BE" w:rsidRDefault="007F74BE" w:rsidP="007F74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7F74BE">
        <w:rPr>
          <w:rFonts w:ascii="Times New Roman" w:hAnsi="Times New Roman"/>
          <w:sz w:val="24"/>
          <w:szCs w:val="24"/>
        </w:rPr>
        <w:t xml:space="preserve">Данная дисциплина знакомит студентов с важнейшими методами теории функций комплексного переменного, как классическими, так и численными. </w:t>
      </w:r>
    </w:p>
    <w:p w:rsidR="007F74BE" w:rsidRPr="007F74BE" w:rsidRDefault="007F74BE" w:rsidP="007F74B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7F74BE">
        <w:rPr>
          <w:rFonts w:ascii="Times New Roman" w:hAnsi="Times New Roman"/>
          <w:sz w:val="24"/>
          <w:szCs w:val="24"/>
        </w:rPr>
        <w:t>Предметом изучения являются общая теория голоморфных и аналитических функций, конформные отображения, комплексное интегрирование, ряды Лорана и классификация особых точек, общая и прикладная теория вычетов. В процессе обучения студенты должны усвоить методику дисциплины и приобрести навыки исследования и решения задач  теории функций комплексного переменного.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7F74BE" w:rsidRPr="007F74BE" w:rsidRDefault="007F74BE" w:rsidP="005E5EB3">
      <w:pPr>
        <w:ind w:firstLine="709"/>
        <w:jc w:val="both"/>
        <w:rPr>
          <w:sz w:val="24"/>
          <w:szCs w:val="24"/>
        </w:rPr>
      </w:pPr>
      <w:r w:rsidRPr="007F74BE">
        <w:rPr>
          <w:sz w:val="24"/>
          <w:szCs w:val="24"/>
        </w:rPr>
        <w:t>Курс входит в вариативную часть блока 1 «Дисциплины (модули)» Основной Образовательной Программы бакалавриата по направлению подготовки 15.03.04 Автоматизация технологических процессов и производств.</w:t>
      </w:r>
    </w:p>
    <w:p w:rsidR="007F74BE" w:rsidRPr="007F74BE" w:rsidRDefault="007F74BE" w:rsidP="005E5EB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F74BE">
        <w:rPr>
          <w:rFonts w:ascii="Times New Roman" w:hAnsi="Times New Roman"/>
          <w:sz w:val="24"/>
          <w:szCs w:val="24"/>
        </w:rPr>
        <w:t>Дисциплина закладывает фундаментальные математические знания необходимые для изучения основных математических и профессиональных курсов ООП.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158AB" w:rsidRDefault="00B158AB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74BE" w:rsidRPr="00B947BE" w:rsidRDefault="007F74BE" w:rsidP="005E5EB3">
      <w:pPr>
        <w:shd w:val="clear" w:color="auto" w:fill="FFFFFF"/>
        <w:ind w:firstLine="709"/>
        <w:contextualSpacing/>
        <w:jc w:val="both"/>
        <w:outlineLvl w:val="0"/>
        <w:rPr>
          <w:rStyle w:val="apple-style-span"/>
          <w:sz w:val="24"/>
          <w:szCs w:val="24"/>
        </w:rPr>
      </w:pPr>
      <w:r w:rsidRPr="00B947BE">
        <w:rPr>
          <w:rStyle w:val="apple-style-span"/>
          <w:sz w:val="24"/>
          <w:szCs w:val="24"/>
        </w:rPr>
        <w:t>Процесс изучения дисциплины, в соответствии с целями основной образовательной программы и задачами профессиональной деятельности, направлен на формирование следующих компетенций:</w:t>
      </w:r>
    </w:p>
    <w:p w:rsidR="007F74BE" w:rsidRPr="00B947BE" w:rsidRDefault="007F74BE" w:rsidP="007F74BE">
      <w:pPr>
        <w:shd w:val="clear" w:color="auto" w:fill="FFFFFF"/>
        <w:contextualSpacing/>
        <w:jc w:val="both"/>
        <w:outlineLvl w:val="0"/>
        <w:rPr>
          <w:rStyle w:val="apple-style-span"/>
          <w:sz w:val="24"/>
          <w:szCs w:val="24"/>
        </w:rPr>
      </w:pPr>
      <w:r w:rsidRPr="00B947BE">
        <w:rPr>
          <w:rStyle w:val="apple-style-span"/>
          <w:i/>
          <w:sz w:val="24"/>
          <w:szCs w:val="24"/>
        </w:rPr>
        <w:t>общекультурные компетенции (</w:t>
      </w:r>
      <w:proofErr w:type="gramStart"/>
      <w:r w:rsidRPr="00B947BE">
        <w:rPr>
          <w:rStyle w:val="apple-style-span"/>
          <w:i/>
          <w:sz w:val="24"/>
          <w:szCs w:val="24"/>
        </w:rPr>
        <w:t>ОК</w:t>
      </w:r>
      <w:proofErr w:type="gramEnd"/>
      <w:r w:rsidRPr="00B947BE">
        <w:rPr>
          <w:rStyle w:val="apple-style-span"/>
          <w:i/>
          <w:sz w:val="24"/>
          <w:szCs w:val="24"/>
        </w:rPr>
        <w:t>)</w:t>
      </w:r>
      <w:r w:rsidRPr="00B947BE">
        <w:rPr>
          <w:rStyle w:val="apple-style-span"/>
          <w:sz w:val="24"/>
          <w:szCs w:val="24"/>
        </w:rPr>
        <w:t>:</w:t>
      </w:r>
    </w:p>
    <w:p w:rsidR="007F74BE" w:rsidRPr="00B947BE" w:rsidRDefault="007F74BE" w:rsidP="007F74BE">
      <w:pPr>
        <w:widowControl/>
        <w:rPr>
          <w:sz w:val="24"/>
          <w:szCs w:val="24"/>
        </w:rPr>
      </w:pPr>
      <w:r w:rsidRPr="00B947BE">
        <w:rPr>
          <w:sz w:val="24"/>
          <w:szCs w:val="24"/>
        </w:rPr>
        <w:t>- способность к самоорганизации и самообразованию (ОК-5);</w:t>
      </w:r>
    </w:p>
    <w:p w:rsidR="007F74BE" w:rsidRPr="005E5EB3" w:rsidRDefault="007F74BE" w:rsidP="007F74BE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5E5EB3">
        <w:rPr>
          <w:rFonts w:ascii="Times New Roman" w:hAnsi="Times New Roman"/>
          <w:i/>
          <w:sz w:val="24"/>
          <w:szCs w:val="24"/>
        </w:rPr>
        <w:t>общепрофессиональные компетенции (ОПК):</w:t>
      </w:r>
    </w:p>
    <w:p w:rsidR="007F74BE" w:rsidRPr="00B947BE" w:rsidRDefault="007F74BE" w:rsidP="007F74BE">
      <w:pPr>
        <w:widowControl/>
        <w:jc w:val="both"/>
        <w:rPr>
          <w:sz w:val="24"/>
          <w:szCs w:val="24"/>
        </w:rPr>
      </w:pPr>
      <w:r w:rsidRPr="00B947BE">
        <w:rPr>
          <w:sz w:val="24"/>
          <w:szCs w:val="24"/>
        </w:rPr>
        <w:t>- 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</w:t>
      </w:r>
    </w:p>
    <w:p w:rsidR="007F74BE" w:rsidRPr="00B947BE" w:rsidRDefault="007F74BE" w:rsidP="007F74BE">
      <w:pPr>
        <w:widowControl/>
        <w:jc w:val="both"/>
        <w:rPr>
          <w:sz w:val="24"/>
          <w:szCs w:val="24"/>
        </w:rPr>
      </w:pPr>
      <w:r w:rsidRPr="00B947BE">
        <w:rPr>
          <w:sz w:val="24"/>
          <w:szCs w:val="24"/>
        </w:rPr>
        <w:t>- способность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решения (ОПК-4);</w:t>
      </w:r>
    </w:p>
    <w:p w:rsidR="007F74BE" w:rsidRPr="00B947BE" w:rsidRDefault="007F74BE" w:rsidP="007F74BE">
      <w:pPr>
        <w:widowControl/>
        <w:jc w:val="both"/>
        <w:rPr>
          <w:i/>
          <w:sz w:val="24"/>
          <w:szCs w:val="24"/>
        </w:rPr>
      </w:pPr>
      <w:r w:rsidRPr="00B947BE">
        <w:rPr>
          <w:i/>
          <w:sz w:val="24"/>
          <w:szCs w:val="24"/>
        </w:rPr>
        <w:t>профессиональные компетенции (ПК):</w:t>
      </w:r>
    </w:p>
    <w:p w:rsidR="007F74BE" w:rsidRPr="00B947BE" w:rsidRDefault="007F74BE" w:rsidP="007F74BE">
      <w:pPr>
        <w:widowControl/>
        <w:jc w:val="both"/>
        <w:rPr>
          <w:i/>
          <w:sz w:val="24"/>
          <w:szCs w:val="24"/>
        </w:rPr>
      </w:pPr>
      <w:r w:rsidRPr="00B947BE">
        <w:rPr>
          <w:i/>
          <w:sz w:val="24"/>
          <w:szCs w:val="24"/>
        </w:rPr>
        <w:t>проектно-конструкторская деятельность:</w:t>
      </w:r>
    </w:p>
    <w:p w:rsidR="007F74BE" w:rsidRPr="00B947BE" w:rsidRDefault="007F74BE" w:rsidP="007F74BE">
      <w:pPr>
        <w:widowControl/>
        <w:jc w:val="both"/>
        <w:rPr>
          <w:sz w:val="24"/>
          <w:szCs w:val="24"/>
        </w:rPr>
      </w:pPr>
      <w:r w:rsidRPr="00B947BE">
        <w:rPr>
          <w:sz w:val="24"/>
          <w:szCs w:val="24"/>
        </w:rPr>
        <w:t xml:space="preserve">- 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</w:t>
      </w:r>
      <w:r w:rsidRPr="00B947BE">
        <w:rPr>
          <w:sz w:val="24"/>
          <w:szCs w:val="24"/>
        </w:rPr>
        <w:lastRenderedPageBreak/>
        <w:t>материалов и готовых изделий, стандартные методы их проектирования, прогрессивные методы эксплуатации изделий (ПК-2);</w:t>
      </w:r>
    </w:p>
    <w:p w:rsidR="007F74BE" w:rsidRPr="00B947BE" w:rsidRDefault="007F74BE" w:rsidP="007F74BE">
      <w:pPr>
        <w:widowControl/>
        <w:jc w:val="both"/>
        <w:rPr>
          <w:i/>
          <w:sz w:val="24"/>
          <w:szCs w:val="24"/>
        </w:rPr>
      </w:pPr>
      <w:r w:rsidRPr="00B947BE">
        <w:rPr>
          <w:i/>
          <w:sz w:val="24"/>
          <w:szCs w:val="24"/>
        </w:rPr>
        <w:t>научно-исследовательская деятельность:</w:t>
      </w:r>
    </w:p>
    <w:p w:rsidR="007F74BE" w:rsidRPr="00B947BE" w:rsidRDefault="007F74BE" w:rsidP="007F74BE">
      <w:pPr>
        <w:widowControl/>
        <w:jc w:val="both"/>
        <w:rPr>
          <w:sz w:val="24"/>
          <w:szCs w:val="24"/>
        </w:rPr>
      </w:pPr>
      <w:r w:rsidRPr="00B947BE">
        <w:rPr>
          <w:sz w:val="24"/>
          <w:szCs w:val="24"/>
        </w:rPr>
        <w:t>- способность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7F74BE" w:rsidRPr="00B947BE" w:rsidRDefault="007F74BE" w:rsidP="007F74BE">
      <w:pPr>
        <w:widowControl/>
        <w:jc w:val="both"/>
        <w:rPr>
          <w:sz w:val="24"/>
          <w:szCs w:val="24"/>
        </w:rPr>
      </w:pPr>
      <w:r w:rsidRPr="00B947BE">
        <w:rPr>
          <w:sz w:val="24"/>
          <w:szCs w:val="24"/>
        </w:rPr>
        <w:t>- способность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 (ПК-20).</w:t>
      </w:r>
    </w:p>
    <w:p w:rsidR="007F74BE" w:rsidRPr="007F74BE" w:rsidRDefault="007F74BE" w:rsidP="007F74BE">
      <w:pPr>
        <w:ind w:firstLine="708"/>
        <w:contextualSpacing/>
        <w:jc w:val="both"/>
        <w:rPr>
          <w:sz w:val="24"/>
          <w:szCs w:val="24"/>
        </w:rPr>
      </w:pPr>
      <w:r w:rsidRPr="007F74BE">
        <w:rPr>
          <w:sz w:val="24"/>
          <w:szCs w:val="24"/>
        </w:rPr>
        <w:t>В результате освоения дисциплины студент должен:</w:t>
      </w:r>
    </w:p>
    <w:p w:rsidR="007F74BE" w:rsidRPr="007F74BE" w:rsidRDefault="007F74BE" w:rsidP="007F74BE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7F74BE">
        <w:rPr>
          <w:rFonts w:ascii="Times New Roman" w:hAnsi="Times New Roman"/>
          <w:b/>
          <w:bCs/>
          <w:sz w:val="24"/>
          <w:szCs w:val="24"/>
        </w:rPr>
        <w:t xml:space="preserve">знать: </w:t>
      </w:r>
      <w:r w:rsidRPr="007F74BE">
        <w:rPr>
          <w:rFonts w:ascii="Times New Roman" w:hAnsi="Times New Roman"/>
          <w:sz w:val="24"/>
          <w:szCs w:val="24"/>
        </w:rPr>
        <w:t>основные</w:t>
      </w:r>
      <w:r w:rsidRPr="007F74BE">
        <w:rPr>
          <w:rFonts w:ascii="Times New Roman" w:hAnsi="Times New Roman"/>
          <w:bCs/>
          <w:sz w:val="24"/>
          <w:szCs w:val="24"/>
        </w:rPr>
        <w:t xml:space="preserve"> теоретические положения теории функций комплексного переменного, методы решения  и исследования важнейших типовых задач.</w:t>
      </w:r>
    </w:p>
    <w:p w:rsidR="007F74BE" w:rsidRPr="007F74BE" w:rsidRDefault="007F74BE" w:rsidP="007F74B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F74BE">
        <w:rPr>
          <w:rFonts w:ascii="Times New Roman" w:hAnsi="Times New Roman"/>
          <w:b/>
          <w:sz w:val="24"/>
          <w:szCs w:val="24"/>
        </w:rPr>
        <w:t xml:space="preserve">уметь: </w:t>
      </w:r>
      <w:r w:rsidRPr="007F74BE">
        <w:rPr>
          <w:rFonts w:ascii="Times New Roman" w:hAnsi="Times New Roman"/>
          <w:sz w:val="24"/>
          <w:szCs w:val="24"/>
        </w:rPr>
        <w:t>Правильно проводить математическую формализацию задач, выбирать адекватные математические модели, математически корректно применять методы теории функций комплексного переменного, выполнять интерпретацию математических результатов для реальных систем.</w:t>
      </w:r>
    </w:p>
    <w:p w:rsidR="007F74BE" w:rsidRPr="007F74BE" w:rsidRDefault="007F74BE" w:rsidP="007F74BE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7F74BE">
        <w:rPr>
          <w:rFonts w:ascii="Times New Roman" w:hAnsi="Times New Roman"/>
          <w:b/>
          <w:bCs/>
          <w:sz w:val="24"/>
          <w:szCs w:val="24"/>
        </w:rPr>
        <w:t>владеть:</w:t>
      </w:r>
      <w:r w:rsidRPr="007F74BE">
        <w:rPr>
          <w:rFonts w:ascii="Times New Roman" w:hAnsi="Times New Roman"/>
          <w:bCs/>
          <w:sz w:val="24"/>
          <w:szCs w:val="24"/>
        </w:rPr>
        <w:t xml:space="preserve"> Знаниями основных определений, утверждений, а так же методами теории функций комплексного переменного, как теоретическими, так и вычислительными.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CF544B">
        <w:rPr>
          <w:rFonts w:ascii="TimesNewRomanPSMT" w:hAnsi="TimesNewRomanPSMT" w:cs="TimesNewRomanPSMT"/>
          <w:b w:val="0"/>
        </w:rPr>
        <w:t>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CF544B">
        <w:rPr>
          <w:rFonts w:ascii="TimesNewRomanPSMT" w:hAnsi="TimesNewRomanPSMT" w:cs="TimesNewRomanPSMT"/>
          <w:b w:val="0"/>
        </w:rPr>
        <w:t>72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7C6CB0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bookmarkStart w:id="0" w:name="_GoBack"/>
      <w:bookmarkEnd w:id="0"/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лекции для изложения теоретического материала, </w:t>
      </w:r>
      <w:r w:rsidR="00CF544B">
        <w:rPr>
          <w:sz w:val="24"/>
        </w:rPr>
        <w:t>практические и семинарские занятия.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CF544B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при выполнении </w:t>
      </w:r>
      <w:r w:rsidR="00CF544B">
        <w:rPr>
          <w:b w:val="0"/>
        </w:rPr>
        <w:t>практических работ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B2" w:rsidRDefault="00F75DB2" w:rsidP="006C3DD0">
      <w:r>
        <w:separator/>
      </w:r>
    </w:p>
  </w:endnote>
  <w:endnote w:type="continuationSeparator" w:id="0">
    <w:p w:rsidR="00F75DB2" w:rsidRDefault="00F75DB2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5E5EB3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5E5E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B2" w:rsidRDefault="00F75DB2" w:rsidP="006C3DD0">
      <w:r>
        <w:separator/>
      </w:r>
    </w:p>
  </w:footnote>
  <w:footnote w:type="continuationSeparator" w:id="0">
    <w:p w:rsidR="00F75DB2" w:rsidRDefault="00F75DB2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B22D0A"/>
    <w:multiLevelType w:val="hybridMultilevel"/>
    <w:tmpl w:val="44247AB4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47A2A"/>
    <w:multiLevelType w:val="hybridMultilevel"/>
    <w:tmpl w:val="FF8AFA8A"/>
    <w:lvl w:ilvl="0" w:tplc="61824F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7"/>
  </w:num>
  <w:num w:numId="9">
    <w:abstractNumId w:val="5"/>
  </w:num>
  <w:num w:numId="10">
    <w:abstractNumId w:val="21"/>
  </w:num>
  <w:num w:numId="11">
    <w:abstractNumId w:val="11"/>
  </w:num>
  <w:num w:numId="12">
    <w:abstractNumId w:val="10"/>
  </w:num>
  <w:num w:numId="13">
    <w:abstractNumId w:val="27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6"/>
  </w:num>
  <w:num w:numId="22">
    <w:abstractNumId w:val="3"/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6"/>
  </w:num>
  <w:num w:numId="28">
    <w:abstractNumId w:val="2"/>
  </w:num>
  <w:num w:numId="29">
    <w:abstractNumId w:val="17"/>
  </w:num>
  <w:num w:numId="30">
    <w:abstractNumId w:val="25"/>
  </w:num>
  <w:num w:numId="31">
    <w:abstractNumId w:val="20"/>
  </w:num>
  <w:num w:numId="32">
    <w:abstractNumId w:val="4"/>
  </w:num>
  <w:num w:numId="33">
    <w:abstractNumId w:val="15"/>
  </w:num>
  <w:num w:numId="34">
    <w:abstractNumId w:val="1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495651"/>
    <w:rsid w:val="004D72E4"/>
    <w:rsid w:val="004E5074"/>
    <w:rsid w:val="0052597C"/>
    <w:rsid w:val="00590E8D"/>
    <w:rsid w:val="005E5EB3"/>
    <w:rsid w:val="005E70BD"/>
    <w:rsid w:val="006340CA"/>
    <w:rsid w:val="00696536"/>
    <w:rsid w:val="006C3DD0"/>
    <w:rsid w:val="007C6CB0"/>
    <w:rsid w:val="007E0D47"/>
    <w:rsid w:val="007F74BE"/>
    <w:rsid w:val="0080238A"/>
    <w:rsid w:val="008474F5"/>
    <w:rsid w:val="008C09C8"/>
    <w:rsid w:val="008C3A63"/>
    <w:rsid w:val="008E0B18"/>
    <w:rsid w:val="008F1A71"/>
    <w:rsid w:val="00912938"/>
    <w:rsid w:val="009130F7"/>
    <w:rsid w:val="009351A0"/>
    <w:rsid w:val="0096023E"/>
    <w:rsid w:val="00973D51"/>
    <w:rsid w:val="009B0510"/>
    <w:rsid w:val="00A13CA4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243E5"/>
    <w:rsid w:val="00C5283A"/>
    <w:rsid w:val="00C5767D"/>
    <w:rsid w:val="00C74041"/>
    <w:rsid w:val="00C926C5"/>
    <w:rsid w:val="00CA19E2"/>
    <w:rsid w:val="00CC18F0"/>
    <w:rsid w:val="00CF544B"/>
    <w:rsid w:val="00D4305C"/>
    <w:rsid w:val="00D827AD"/>
    <w:rsid w:val="00E2275F"/>
    <w:rsid w:val="00E6530A"/>
    <w:rsid w:val="00E96433"/>
    <w:rsid w:val="00EB08B2"/>
    <w:rsid w:val="00EC4B3E"/>
    <w:rsid w:val="00ED476B"/>
    <w:rsid w:val="00F75DB2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4B8E-8877-472E-8CC3-2B8BF52B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7</cp:revision>
  <dcterms:created xsi:type="dcterms:W3CDTF">2017-03-24T09:15:00Z</dcterms:created>
  <dcterms:modified xsi:type="dcterms:W3CDTF">2017-03-28T08:16:00Z</dcterms:modified>
</cp:coreProperties>
</file>