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46904" w:rsidRPr="006C3DD0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Публичная политика</w:t>
      </w:r>
    </w:p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446904" w:rsidRDefault="00446904" w:rsidP="00446904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</w:p>
    <w:p w:rsidR="00446904" w:rsidRPr="00446904" w:rsidRDefault="00446904" w:rsidP="00446904">
      <w:pPr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 w:rsidRPr="00446904">
        <w:rPr>
          <w:rFonts w:ascii="TimesNewRomanPSMT" w:hAnsi="TimesNewRomanPSMT" w:cs="TimesNewRomanPSMT"/>
          <w:sz w:val="24"/>
          <w:szCs w:val="24"/>
          <w:u w:val="single"/>
        </w:rPr>
        <w:t>41.03.04 Политология. Профиль: Государственная политика и управление</w:t>
      </w:r>
    </w:p>
    <w:p w:rsidR="00446904" w:rsidRPr="009B0510" w:rsidRDefault="00446904" w:rsidP="00446904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446904" w:rsidRDefault="00446904" w:rsidP="00446904">
      <w:pPr>
        <w:rPr>
          <w:rFonts w:ascii="TimesNewRomanPSMT" w:hAnsi="TimesNewRomanPSMT" w:cs="TimesNewRomanPSMT"/>
          <w:b/>
          <w:sz w:val="28"/>
          <w:szCs w:val="28"/>
        </w:rPr>
      </w:pPr>
    </w:p>
    <w:p w:rsidR="00446904" w:rsidRPr="00446904" w:rsidRDefault="00446904" w:rsidP="00446904">
      <w:pPr>
        <w:pStyle w:val="a3"/>
        <w:tabs>
          <w:tab w:val="clear" w:pos="4677"/>
        </w:tabs>
        <w:spacing w:line="360" w:lineRule="auto"/>
        <w:rPr>
          <w:iCs/>
          <w:sz w:val="24"/>
          <w:szCs w:val="24"/>
        </w:rPr>
      </w:pPr>
      <w:r w:rsidRPr="00446904">
        <w:rPr>
          <w:iCs/>
          <w:sz w:val="24"/>
          <w:szCs w:val="24"/>
        </w:rPr>
        <w:t>Цели освоения дисциплины:</w:t>
      </w:r>
    </w:p>
    <w:p w:rsidR="00446904" w:rsidRPr="00446904" w:rsidRDefault="00446904" w:rsidP="00446904">
      <w:pPr>
        <w:widowControl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446904">
        <w:rPr>
          <w:bCs/>
          <w:sz w:val="24"/>
          <w:szCs w:val="24"/>
        </w:rPr>
        <w:t>комплексно раскрыть круг вопросов связанных с выяснением сущности и спец</w:t>
      </w:r>
      <w:r w:rsidRPr="00446904">
        <w:rPr>
          <w:bCs/>
          <w:sz w:val="24"/>
          <w:szCs w:val="24"/>
        </w:rPr>
        <w:t>и</w:t>
      </w:r>
      <w:r w:rsidRPr="00446904">
        <w:rPr>
          <w:bCs/>
          <w:sz w:val="24"/>
          <w:szCs w:val="24"/>
        </w:rPr>
        <w:t>фики публичной политики, ее места и роли в государственной политике и управл</w:t>
      </w:r>
      <w:r w:rsidRPr="00446904">
        <w:rPr>
          <w:bCs/>
          <w:sz w:val="24"/>
          <w:szCs w:val="24"/>
        </w:rPr>
        <w:t>е</w:t>
      </w:r>
      <w:r w:rsidRPr="00446904">
        <w:rPr>
          <w:bCs/>
          <w:sz w:val="24"/>
          <w:szCs w:val="24"/>
        </w:rPr>
        <w:t>нии;</w:t>
      </w:r>
    </w:p>
    <w:p w:rsidR="00446904" w:rsidRPr="00446904" w:rsidRDefault="00446904" w:rsidP="00446904">
      <w:pPr>
        <w:widowControl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 w:rsidRPr="00446904">
        <w:rPr>
          <w:bCs/>
          <w:sz w:val="24"/>
          <w:szCs w:val="24"/>
        </w:rPr>
        <w:t>сформировать у студентов устойчивые знания о функциях публичной обществе</w:t>
      </w:r>
      <w:r w:rsidRPr="00446904">
        <w:rPr>
          <w:bCs/>
          <w:sz w:val="24"/>
          <w:szCs w:val="24"/>
        </w:rPr>
        <w:t>н</w:t>
      </w:r>
      <w:r w:rsidRPr="00446904">
        <w:rPr>
          <w:bCs/>
          <w:sz w:val="24"/>
          <w:szCs w:val="24"/>
        </w:rPr>
        <w:t>ной политики,  механизмах ее формирования и функционирования субъектов пу</w:t>
      </w:r>
      <w:r w:rsidRPr="00446904">
        <w:rPr>
          <w:bCs/>
          <w:sz w:val="24"/>
          <w:szCs w:val="24"/>
        </w:rPr>
        <w:t>б</w:t>
      </w:r>
      <w:r w:rsidRPr="00446904">
        <w:rPr>
          <w:bCs/>
          <w:sz w:val="24"/>
          <w:szCs w:val="24"/>
        </w:rPr>
        <w:t>личной политики.</w:t>
      </w:r>
    </w:p>
    <w:p w:rsidR="00446904" w:rsidRPr="00446904" w:rsidRDefault="00446904" w:rsidP="00446904">
      <w:pPr>
        <w:pStyle w:val="a3"/>
        <w:tabs>
          <w:tab w:val="clear" w:pos="4677"/>
          <w:tab w:val="center" w:pos="1134"/>
        </w:tabs>
        <w:spacing w:line="360" w:lineRule="auto"/>
        <w:rPr>
          <w:iCs/>
          <w:sz w:val="24"/>
          <w:szCs w:val="24"/>
        </w:rPr>
      </w:pPr>
      <w:r w:rsidRPr="00446904">
        <w:rPr>
          <w:iCs/>
          <w:sz w:val="24"/>
          <w:szCs w:val="24"/>
        </w:rPr>
        <w:t>Задачи  освоения дисциплины:</w:t>
      </w:r>
    </w:p>
    <w:p w:rsidR="00446904" w:rsidRPr="00446904" w:rsidRDefault="00446904" w:rsidP="0044690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szCs w:val="24"/>
        </w:rPr>
      </w:pPr>
      <w:r w:rsidRPr="00446904">
        <w:rPr>
          <w:szCs w:val="24"/>
        </w:rPr>
        <w:t>раскрыть генезис, сущность и функции публичной политики;</w:t>
      </w:r>
    </w:p>
    <w:p w:rsidR="00446904" w:rsidRPr="00446904" w:rsidRDefault="00446904" w:rsidP="0044690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szCs w:val="24"/>
        </w:rPr>
      </w:pPr>
      <w:r w:rsidRPr="00446904">
        <w:rPr>
          <w:szCs w:val="24"/>
        </w:rPr>
        <w:t>дать сравнительный анализ различных курсов и типов публичной  политики в с</w:t>
      </w:r>
      <w:r w:rsidRPr="00446904">
        <w:rPr>
          <w:szCs w:val="24"/>
        </w:rPr>
        <w:t>о</w:t>
      </w:r>
      <w:r w:rsidRPr="00446904">
        <w:rPr>
          <w:szCs w:val="24"/>
        </w:rPr>
        <w:t>временном мире;</w:t>
      </w:r>
    </w:p>
    <w:p w:rsidR="00446904" w:rsidRPr="00446904" w:rsidRDefault="00446904" w:rsidP="0044690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szCs w:val="24"/>
        </w:rPr>
      </w:pPr>
      <w:r w:rsidRPr="00446904">
        <w:rPr>
          <w:szCs w:val="24"/>
        </w:rPr>
        <w:t>выявить особенности различных субъектов общественной политики и их основные характеристики;</w:t>
      </w:r>
    </w:p>
    <w:p w:rsidR="00446904" w:rsidRPr="00446904" w:rsidRDefault="00446904" w:rsidP="00446904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szCs w:val="24"/>
        </w:rPr>
      </w:pPr>
      <w:r w:rsidRPr="00446904">
        <w:rPr>
          <w:szCs w:val="24"/>
        </w:rPr>
        <w:t>показать особенности публичной общественной политики в РФ.</w:t>
      </w:r>
    </w:p>
    <w:p w:rsidR="00446904" w:rsidRPr="00446904" w:rsidRDefault="00446904" w:rsidP="00446904">
      <w:pPr>
        <w:pStyle w:val="a3"/>
        <w:tabs>
          <w:tab w:val="clear" w:pos="4677"/>
          <w:tab w:val="center" w:pos="1134"/>
        </w:tabs>
        <w:spacing w:line="360" w:lineRule="auto"/>
        <w:rPr>
          <w:b/>
          <w:iCs/>
          <w:caps/>
          <w:sz w:val="24"/>
          <w:szCs w:val="24"/>
        </w:rPr>
      </w:pPr>
    </w:p>
    <w:p w:rsidR="00446904" w:rsidRDefault="00446904" w:rsidP="00446904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</w:t>
      </w:r>
      <w:r>
        <w:rPr>
          <w:sz w:val="28"/>
          <w:szCs w:val="28"/>
        </w:rPr>
        <w:t>иплины в структуре  ООП, ОПОП</w:t>
      </w:r>
    </w:p>
    <w:p w:rsid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b w:val="0"/>
        </w:rPr>
      </w:pPr>
      <w:r>
        <w:tab/>
      </w:r>
      <w:r w:rsidRPr="00446904">
        <w:rPr>
          <w:b w:val="0"/>
        </w:rPr>
        <w:t>Дисциплина «Публичная политика» Б</w:t>
      </w:r>
      <w:proofErr w:type="gramStart"/>
      <w:r w:rsidRPr="00446904">
        <w:rPr>
          <w:b w:val="0"/>
        </w:rPr>
        <w:t>1</w:t>
      </w:r>
      <w:proofErr w:type="gramEnd"/>
      <w:r w:rsidRPr="00446904">
        <w:rPr>
          <w:b w:val="0"/>
        </w:rPr>
        <w:t>.В.ОД.10  относится к вариативной части учебного плана бакалавров-политологов. Изучается в 4 семестре. Требования к входным знаниям, умениям и компетенциям студента, необходимым для ее изучения: базовые зн</w:t>
      </w:r>
      <w:r w:rsidRPr="00446904">
        <w:rPr>
          <w:b w:val="0"/>
        </w:rPr>
        <w:t>а</w:t>
      </w:r>
      <w:r w:rsidRPr="00446904">
        <w:rPr>
          <w:b w:val="0"/>
        </w:rPr>
        <w:t>ния в области социально-гуманитарных дисциплин – истории, философии, логике и те</w:t>
      </w:r>
      <w:r w:rsidRPr="00446904">
        <w:rPr>
          <w:b w:val="0"/>
        </w:rPr>
        <w:t>о</w:t>
      </w:r>
      <w:r w:rsidRPr="00446904">
        <w:rPr>
          <w:b w:val="0"/>
        </w:rPr>
        <w:t>рии аргументации, религиоведения, а также знания в области современной российской политики, мировой политике и международных отношениях. Изучение «Публичной пол</w:t>
      </w:r>
      <w:r w:rsidRPr="00446904">
        <w:rPr>
          <w:b w:val="0"/>
        </w:rPr>
        <w:t>и</w:t>
      </w:r>
      <w:r w:rsidRPr="00446904">
        <w:rPr>
          <w:b w:val="0"/>
        </w:rPr>
        <w:t>тики» способствует усвоению материала по дисциплинам «Социальная и политическая психология», «Политический менеджмент», «Политические коммуникации», «Избир</w:t>
      </w:r>
      <w:r w:rsidRPr="00446904">
        <w:rPr>
          <w:b w:val="0"/>
        </w:rPr>
        <w:t>а</w:t>
      </w:r>
      <w:r w:rsidRPr="00446904">
        <w:rPr>
          <w:b w:val="0"/>
        </w:rPr>
        <w:t>тельное право и избирательные технологии», «Средства массовой информации в совр</w:t>
      </w:r>
      <w:r w:rsidRPr="00446904">
        <w:rPr>
          <w:b w:val="0"/>
        </w:rPr>
        <w:t>е</w:t>
      </w:r>
      <w:r w:rsidRPr="00446904">
        <w:rPr>
          <w:b w:val="0"/>
        </w:rPr>
        <w:lastRenderedPageBreak/>
        <w:t xml:space="preserve">менной политике», «Политическая реклама», «Работе пресс-службы». </w:t>
      </w:r>
    </w:p>
    <w:p w:rsidR="00446904" w:rsidRPr="005D1E93" w:rsidRDefault="00446904" w:rsidP="00446904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p w:rsid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b w:val="0"/>
        </w:rPr>
      </w:pPr>
      <w:r w:rsidRPr="00446904">
        <w:rPr>
          <w:b w:val="0"/>
        </w:rPr>
        <w:t>Изучение дисциплины «</w:t>
      </w:r>
      <w:r w:rsidR="00D7239D">
        <w:rPr>
          <w:b w:val="0"/>
        </w:rPr>
        <w:t>Публичная политика</w:t>
      </w:r>
      <w:r w:rsidRPr="00446904">
        <w:rPr>
          <w:b w:val="0"/>
        </w:rPr>
        <w:t>» направлен</w:t>
      </w:r>
      <w:r w:rsidR="00D7239D">
        <w:rPr>
          <w:b w:val="0"/>
        </w:rPr>
        <w:t>о</w:t>
      </w:r>
      <w:r w:rsidRPr="00446904">
        <w:rPr>
          <w:b w:val="0"/>
        </w:rPr>
        <w:t xml:space="preserve"> на формирование сл</w:t>
      </w:r>
      <w:r w:rsidRPr="00446904">
        <w:rPr>
          <w:b w:val="0"/>
        </w:rPr>
        <w:t>е</w:t>
      </w:r>
      <w:r w:rsidRPr="00446904">
        <w:rPr>
          <w:b w:val="0"/>
        </w:rPr>
        <w:t>дующ</w:t>
      </w:r>
      <w:r w:rsidR="00D7239D">
        <w:rPr>
          <w:b w:val="0"/>
        </w:rPr>
        <w:t>ей</w:t>
      </w:r>
      <w:r w:rsidRPr="00446904">
        <w:rPr>
          <w:b w:val="0"/>
        </w:rPr>
        <w:t xml:space="preserve"> компетенци</w:t>
      </w:r>
      <w:r w:rsidR="00D7239D">
        <w:rPr>
          <w:b w:val="0"/>
        </w:rPr>
        <w:t>и</w:t>
      </w:r>
      <w:r w:rsidRPr="00446904">
        <w:rPr>
          <w:b w:val="0"/>
        </w:rPr>
        <w:t xml:space="preserve">: </w:t>
      </w:r>
    </w:p>
    <w:p w:rsidR="00446904" w:rsidRPr="00446904" w:rsidRDefault="00446904" w:rsidP="00446904">
      <w:pPr>
        <w:pStyle w:val="a7"/>
        <w:numPr>
          <w:ilvl w:val="0"/>
          <w:numId w:val="7"/>
        </w:numPr>
        <w:tabs>
          <w:tab w:val="center" w:pos="1080"/>
          <w:tab w:val="right" w:pos="9355"/>
        </w:tabs>
        <w:spacing w:line="360" w:lineRule="auto"/>
        <w:rPr>
          <w:szCs w:val="24"/>
        </w:rPr>
      </w:pPr>
      <w:r w:rsidRPr="00446904">
        <w:rPr>
          <w:b/>
          <w:szCs w:val="24"/>
        </w:rPr>
        <w:t xml:space="preserve">ОПК-3: </w:t>
      </w:r>
      <w:r w:rsidRPr="00446904">
        <w:rPr>
          <w:szCs w:val="24"/>
        </w:rPr>
        <w:t>владение навыками осуществления эффективной коммуникации в профе</w:t>
      </w:r>
      <w:r w:rsidRPr="00446904">
        <w:rPr>
          <w:szCs w:val="24"/>
        </w:rPr>
        <w:t>с</w:t>
      </w:r>
      <w:r w:rsidRPr="00446904">
        <w:rPr>
          <w:szCs w:val="24"/>
        </w:rPr>
        <w:t xml:space="preserve">сиональной среде, способностью грамотно излагать мысли в устной и письменной речи. </w:t>
      </w:r>
    </w:p>
    <w:p w:rsidR="00446904" w:rsidRPr="00446904" w:rsidRDefault="00446904" w:rsidP="00446904">
      <w:pPr>
        <w:tabs>
          <w:tab w:val="center" w:pos="1080"/>
          <w:tab w:val="right" w:pos="9355"/>
        </w:tabs>
        <w:spacing w:line="360" w:lineRule="auto"/>
        <w:ind w:left="720"/>
        <w:jc w:val="both"/>
        <w:rPr>
          <w:bCs/>
          <w:sz w:val="24"/>
          <w:szCs w:val="24"/>
        </w:rPr>
      </w:pPr>
      <w:r w:rsidRPr="00446904">
        <w:rPr>
          <w:bCs/>
          <w:sz w:val="24"/>
          <w:szCs w:val="24"/>
        </w:rPr>
        <w:t>В результате изучения дисциплины студент должен:</w:t>
      </w:r>
    </w:p>
    <w:p w:rsidR="00446904" w:rsidRP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color w:val="000000"/>
        </w:rPr>
      </w:pPr>
      <w:r w:rsidRPr="00446904">
        <w:rPr>
          <w:color w:val="000000"/>
        </w:rPr>
        <w:t>Знать:</w:t>
      </w:r>
      <w:r w:rsidRPr="00446904">
        <w:rPr>
          <w:i/>
          <w:color w:val="000000"/>
        </w:rPr>
        <w:t xml:space="preserve"> </w:t>
      </w:r>
      <w:r w:rsidRPr="00446904">
        <w:rPr>
          <w:b w:val="0"/>
          <w:color w:val="000000"/>
        </w:rPr>
        <w:t xml:space="preserve">основные понятия курса (публичная сфера, публичная политика, публичное действие, </w:t>
      </w:r>
      <w:r w:rsidRPr="00446904">
        <w:rPr>
          <w:b w:val="0"/>
        </w:rPr>
        <w:t>государственная</w:t>
      </w:r>
      <w:r w:rsidRPr="00446904">
        <w:rPr>
          <w:b w:val="0"/>
          <w:color w:val="000000"/>
        </w:rPr>
        <w:t xml:space="preserve"> политика), структуру публичной политики, ее основные суб</w:t>
      </w:r>
      <w:r w:rsidRPr="00446904">
        <w:rPr>
          <w:b w:val="0"/>
          <w:color w:val="000000"/>
        </w:rPr>
        <w:t>ъ</w:t>
      </w:r>
      <w:r w:rsidRPr="00446904">
        <w:rPr>
          <w:b w:val="0"/>
          <w:color w:val="000000"/>
        </w:rPr>
        <w:t>екты и институты;</w:t>
      </w:r>
    </w:p>
    <w:p w:rsidR="00446904" w:rsidRP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</w:pPr>
      <w:r w:rsidRPr="00446904">
        <w:rPr>
          <w:color w:val="000000"/>
        </w:rPr>
        <w:t>Уметь:</w:t>
      </w:r>
      <w:r w:rsidRPr="00446904">
        <w:rPr>
          <w:i/>
          <w:color w:val="000000"/>
        </w:rPr>
        <w:t xml:space="preserve"> </w:t>
      </w:r>
      <w:r w:rsidRPr="00446904">
        <w:rPr>
          <w:b w:val="0"/>
        </w:rPr>
        <w:t>разграничивать</w:t>
      </w:r>
      <w:r w:rsidRPr="00446904">
        <w:rPr>
          <w:b w:val="0"/>
          <w:color w:val="000000"/>
        </w:rPr>
        <w:t xml:space="preserve"> частное и публичное в политической практике и общес</w:t>
      </w:r>
      <w:r w:rsidRPr="00446904">
        <w:rPr>
          <w:b w:val="0"/>
          <w:color w:val="000000"/>
        </w:rPr>
        <w:t>т</w:t>
      </w:r>
      <w:r w:rsidRPr="00446904">
        <w:rPr>
          <w:b w:val="0"/>
          <w:color w:val="000000"/>
        </w:rPr>
        <w:t xml:space="preserve">венной </w:t>
      </w:r>
      <w:r w:rsidRPr="00446904">
        <w:rPr>
          <w:b w:val="0"/>
        </w:rPr>
        <w:t>мысли</w:t>
      </w:r>
      <w:r w:rsidRPr="00446904">
        <w:rPr>
          <w:b w:val="0"/>
          <w:color w:val="000000"/>
        </w:rPr>
        <w:t xml:space="preserve">; </w:t>
      </w:r>
      <w:r w:rsidRPr="00446904">
        <w:rPr>
          <w:b w:val="0"/>
        </w:rPr>
        <w:t>использовать теоретические знания и практические навыки для оценив</w:t>
      </w:r>
      <w:r w:rsidRPr="00446904">
        <w:rPr>
          <w:b w:val="0"/>
        </w:rPr>
        <w:t>а</w:t>
      </w:r>
      <w:r w:rsidRPr="00446904">
        <w:rPr>
          <w:b w:val="0"/>
        </w:rPr>
        <w:t>ния и анализа различных социальных тенденций, фактов и явлений в публичной политике;</w:t>
      </w:r>
    </w:p>
    <w:p w:rsid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both"/>
        <w:rPr>
          <w:color w:val="000000"/>
        </w:rPr>
      </w:pPr>
      <w:r w:rsidRPr="00446904">
        <w:rPr>
          <w:color w:val="000000"/>
        </w:rPr>
        <w:t xml:space="preserve">Владеть: </w:t>
      </w:r>
      <w:r w:rsidRPr="00446904">
        <w:rPr>
          <w:b w:val="0"/>
        </w:rPr>
        <w:t>навыками осуществления эффективной коммуникации в профессионал</w:t>
      </w:r>
      <w:r w:rsidRPr="00446904">
        <w:rPr>
          <w:b w:val="0"/>
        </w:rPr>
        <w:t>ь</w:t>
      </w:r>
      <w:r w:rsidRPr="00446904">
        <w:rPr>
          <w:b w:val="0"/>
        </w:rPr>
        <w:t>ной среде,</w:t>
      </w:r>
      <w:r w:rsidRPr="00446904">
        <w:rPr>
          <w:b w:val="0"/>
          <w:color w:val="000000"/>
        </w:rPr>
        <w:t xml:space="preserve"> опытом ведения дискуссии на заданные и впервые поднятые </w:t>
      </w:r>
      <w:r w:rsidRPr="00446904">
        <w:rPr>
          <w:b w:val="0"/>
        </w:rPr>
        <w:t>темы</w:t>
      </w:r>
      <w:r w:rsidRPr="00446904">
        <w:rPr>
          <w:b w:val="0"/>
          <w:color w:val="000000"/>
        </w:rPr>
        <w:t xml:space="preserve"> в области публичной политики.</w:t>
      </w:r>
    </w:p>
    <w:p w:rsidR="00446904" w:rsidRPr="005D1E93" w:rsidRDefault="00446904" w:rsidP="00446904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446904" w:rsidRDefault="00446904" w:rsidP="00446904">
      <w:pPr>
        <w:pStyle w:val="1"/>
        <w:numPr>
          <w:ilvl w:val="0"/>
          <w:numId w:val="0"/>
        </w:numPr>
        <w:spacing w:before="0" w:after="0" w:line="360" w:lineRule="auto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 xml:space="preserve">Общая трудоемкость  дисциплины составляет </w:t>
      </w:r>
      <w:r w:rsidRPr="00446904">
        <w:rPr>
          <w:rFonts w:ascii="TimesNewRomanPSMT" w:hAnsi="TimesNewRomanPSMT" w:cs="TimesNewRomanPSMT"/>
          <w:b w:val="0"/>
          <w:u w:val="single"/>
        </w:rPr>
        <w:t>4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 (</w:t>
      </w:r>
      <w:r>
        <w:rPr>
          <w:rFonts w:ascii="TimesNewRomanPSMT" w:hAnsi="TimesNewRomanPSMT" w:cs="TimesNewRomanPSMT"/>
          <w:b w:val="0"/>
        </w:rPr>
        <w:t xml:space="preserve">144 </w:t>
      </w:r>
      <w:r w:rsidRPr="005D1E93">
        <w:rPr>
          <w:rFonts w:ascii="TimesNewRomanPSMT" w:hAnsi="TimesNewRomanPSMT" w:cs="TimesNewRomanPSMT"/>
          <w:b w:val="0"/>
        </w:rPr>
        <w:t>час</w:t>
      </w:r>
      <w:r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</w:p>
    <w:p w:rsidR="00446904" w:rsidRPr="005D1E93" w:rsidRDefault="00446904" w:rsidP="00446904">
      <w:pPr>
        <w:pStyle w:val="1"/>
        <w:spacing w:before="0" w:after="0" w:line="360" w:lineRule="auto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446904" w:rsidRPr="00C5283A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</w:t>
      </w:r>
      <w:proofErr w:type="gramStart"/>
      <w:r w:rsidRPr="005D1E93">
        <w:rPr>
          <w:rFonts w:ascii="TimesNewRomanPSMT" w:hAnsi="TimesNewRomanPSMT" w:cs="TimesNewRomanPSMT"/>
          <w:b w:val="0"/>
        </w:rPr>
        <w:t>ии ау</w:t>
      </w:r>
      <w:proofErr w:type="gramEnd"/>
      <w:r w:rsidRPr="005D1E93">
        <w:rPr>
          <w:rFonts w:ascii="TimesNewRomanPSMT" w:hAnsi="TimesNewRomanPSMT" w:cs="TimesNewRomanPSMT"/>
          <w:b w:val="0"/>
        </w:rPr>
        <w:t>диторных занятий используются следующие образовательные технологии:</w:t>
      </w:r>
      <w:r>
        <w:rPr>
          <w:rFonts w:ascii="TimesNewRomanPSMT" w:hAnsi="TimesNewRomanPSMT" w:cs="TimesNewRomanPSMT"/>
          <w:b w:val="0"/>
        </w:rPr>
        <w:t xml:space="preserve"> традиционные лекционные и практические з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нятия.</w:t>
      </w:r>
    </w:p>
    <w:p w:rsidR="00446904" w:rsidRPr="009B0510" w:rsidRDefault="00446904" w:rsidP="00446904">
      <w:pPr>
        <w:pStyle w:val="1"/>
        <w:numPr>
          <w:ilvl w:val="0"/>
          <w:numId w:val="0"/>
        </w:numPr>
        <w:spacing w:before="0" w:after="0" w:line="360" w:lineRule="auto"/>
        <w:ind w:firstLine="708"/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</w:t>
      </w:r>
      <w:r>
        <w:rPr>
          <w:rFonts w:ascii="TimesNewRomanPSMT" w:hAnsi="TimesNewRomanPSMT" w:cs="TimesNewRomanPSMT"/>
          <w:b w:val="0"/>
        </w:rPr>
        <w:t>а</w:t>
      </w:r>
      <w:r>
        <w:rPr>
          <w:rFonts w:ascii="TimesNewRomanPSMT" w:hAnsi="TimesNewRomanPSMT" w:cs="TimesNewRomanPSMT"/>
          <w:b w:val="0"/>
        </w:rPr>
        <w:t>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Pr="00C5283A">
        <w:rPr>
          <w:rFonts w:ascii="TimesNewRomanPSMT" w:hAnsi="TimesNewRomanPSMT" w:cs="TimesNewRomanPSMT"/>
          <w:b w:val="0"/>
        </w:rPr>
        <w:t xml:space="preserve"> </w:t>
      </w:r>
      <w:r>
        <w:rPr>
          <w:rFonts w:ascii="TimesNewRomanPSMT" w:hAnsi="TimesNewRomanPSMT" w:cs="TimesNewRomanPSMT"/>
          <w:b w:val="0"/>
        </w:rPr>
        <w:t xml:space="preserve">конспектирование учебной и научной литературы, выполнение </w:t>
      </w:r>
      <w:r w:rsidR="00114EE2">
        <w:rPr>
          <w:rFonts w:ascii="TimesNewRomanPSMT" w:hAnsi="TimesNewRomanPSMT" w:cs="TimesNewRomanPSMT"/>
          <w:b w:val="0"/>
        </w:rPr>
        <w:t>дополнительных заданий.</w:t>
      </w:r>
    </w:p>
    <w:p w:rsidR="00446904" w:rsidRPr="005D1E93" w:rsidRDefault="00446904" w:rsidP="00446904">
      <w:pPr>
        <w:pStyle w:val="1"/>
        <w:spacing w:before="0" w:after="0" w:line="360" w:lineRule="auto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446904" w:rsidRDefault="00446904" w:rsidP="00114EE2">
      <w:pPr>
        <w:shd w:val="clear" w:color="auto" w:fill="FFFFFF"/>
        <w:spacing w:line="360" w:lineRule="auto"/>
        <w:ind w:firstLine="708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114EE2">
        <w:rPr>
          <w:color w:val="000000"/>
          <w:spacing w:val="-5"/>
          <w:sz w:val="24"/>
          <w:szCs w:val="24"/>
        </w:rPr>
        <w:t>: оценка устных выступлений на практических занятиях, проверка конспектов учебной и научной лит</w:t>
      </w:r>
      <w:r w:rsidR="00114EE2">
        <w:rPr>
          <w:color w:val="000000"/>
          <w:spacing w:val="-5"/>
          <w:sz w:val="24"/>
          <w:szCs w:val="24"/>
        </w:rPr>
        <w:t>е</w:t>
      </w:r>
      <w:r w:rsidR="00114EE2">
        <w:rPr>
          <w:color w:val="000000"/>
          <w:spacing w:val="-5"/>
          <w:sz w:val="24"/>
          <w:szCs w:val="24"/>
        </w:rPr>
        <w:t xml:space="preserve">ратуры. </w:t>
      </w:r>
    </w:p>
    <w:p w:rsidR="00A60FAD" w:rsidRDefault="00446904" w:rsidP="00114EE2">
      <w:pPr>
        <w:shd w:val="clear" w:color="auto" w:fill="FFFFFF"/>
        <w:spacing w:line="264" w:lineRule="exact"/>
        <w:ind w:firstLine="708"/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форме</w:t>
      </w:r>
      <w:r w:rsidR="00114EE2">
        <w:rPr>
          <w:color w:val="000000"/>
          <w:spacing w:val="-5"/>
          <w:sz w:val="24"/>
          <w:szCs w:val="24"/>
        </w:rPr>
        <w:t xml:space="preserve"> экзамена в 4 семестре. </w:t>
      </w:r>
    </w:p>
    <w:sectPr w:rsidR="00A60FAD" w:rsidSect="00045DA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839" w:rsidRDefault="00C54839" w:rsidP="008B3243">
      <w:r>
        <w:separator/>
      </w:r>
    </w:p>
  </w:endnote>
  <w:endnote w:type="continuationSeparator" w:id="0">
    <w:p w:rsidR="00C54839" w:rsidRDefault="00C54839" w:rsidP="008B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D0" w:rsidRDefault="00114EE2" w:rsidP="006C3DD0">
    <w:pPr>
      <w:pStyle w:val="a3"/>
      <w:jc w:val="right"/>
    </w:pPr>
    <w:r>
      <w:t xml:space="preserve">Страница </w:t>
    </w:r>
    <w:r w:rsidR="008B3243">
      <w:fldChar w:fldCharType="begin"/>
    </w:r>
    <w:r>
      <w:instrText xml:space="preserve"> PAGE   \* MERGEFORMAT </w:instrText>
    </w:r>
    <w:r w:rsidR="008B3243">
      <w:fldChar w:fldCharType="separate"/>
    </w:r>
    <w:r w:rsidR="00D7239D">
      <w:rPr>
        <w:noProof/>
      </w:rPr>
      <w:t>2</w:t>
    </w:r>
    <w:r w:rsidR="008B3243">
      <w:rPr>
        <w:noProof/>
      </w:rPr>
      <w:fldChar w:fldCharType="end"/>
    </w:r>
    <w:r>
      <w:t xml:space="preserve"> из </w:t>
    </w:r>
    <w:r w:rsidR="008B3243">
      <w:fldChar w:fldCharType="begin"/>
    </w:r>
    <w:r>
      <w:instrText xml:space="preserve"> PAGE   \* MERGEFORMAT </w:instrText>
    </w:r>
    <w:r w:rsidR="008B3243">
      <w:fldChar w:fldCharType="separate"/>
    </w:r>
    <w:r w:rsidR="00D7239D">
      <w:rPr>
        <w:noProof/>
      </w:rPr>
      <w:t>2</w:t>
    </w:r>
    <w:r w:rsidR="008B3243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839" w:rsidRDefault="00C54839" w:rsidP="008B3243">
      <w:r>
        <w:separator/>
      </w:r>
    </w:p>
  </w:footnote>
  <w:footnote w:type="continuationSeparator" w:id="0">
    <w:p w:rsidR="00C54839" w:rsidRDefault="00C54839" w:rsidP="008B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C3DD0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14EE2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C3DD0" w:rsidRPr="00EE3CE0" w:rsidRDefault="00114EE2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14EE2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8B3243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8.5pt;height:30pt;visibility:visible">
                <v:imagedata r:id="rId1" o:title=""/>
              </v:shape>
            </w:pict>
          </w:r>
        </w:p>
      </w:tc>
    </w:tr>
    <w:tr w:rsidR="006C3DD0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114EE2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C3DD0" w:rsidRPr="00EE3CE0" w:rsidRDefault="00C54839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C3DD0" w:rsidRPr="00EE3CE0" w:rsidRDefault="00C54839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C3DD0" w:rsidRDefault="00C548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68C"/>
    <w:multiLevelType w:val="hybridMultilevel"/>
    <w:tmpl w:val="545A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5075758"/>
    <w:multiLevelType w:val="hybridMultilevel"/>
    <w:tmpl w:val="2078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53343"/>
    <w:multiLevelType w:val="hybridMultilevel"/>
    <w:tmpl w:val="9106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F5D5E"/>
    <w:multiLevelType w:val="hybridMultilevel"/>
    <w:tmpl w:val="6A3E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6904"/>
    <w:rsid w:val="00114EE2"/>
    <w:rsid w:val="00446904"/>
    <w:rsid w:val="008B3243"/>
    <w:rsid w:val="00A60FAD"/>
    <w:rsid w:val="00C54839"/>
    <w:rsid w:val="00D7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9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6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446904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446904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46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6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46904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4"/>
      <w:lang w:eastAsia="en-US"/>
    </w:rPr>
  </w:style>
  <w:style w:type="character" w:customStyle="1" w:styleId="a8">
    <w:name w:val="Абзац списка Знак"/>
    <w:link w:val="a7"/>
    <w:uiPriority w:val="34"/>
    <w:rsid w:val="00446904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2017-11-05T16:31:00Z</dcterms:created>
  <dcterms:modified xsi:type="dcterms:W3CDTF">2017-11-05T17:25:00Z</dcterms:modified>
</cp:coreProperties>
</file>